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972B" w14:textId="7348301B" w:rsidR="00AB0E0C" w:rsidRPr="007A0D2F" w:rsidRDefault="00AB0E0C" w:rsidP="00AB0E0C">
      <w:pPr>
        <w:pStyle w:val="ListParagraph"/>
        <w:numPr>
          <w:ilvl w:val="0"/>
          <w:numId w:val="1"/>
        </w:numPr>
        <w:rPr>
          <w:lang w:val="en-US"/>
        </w:rPr>
      </w:pPr>
      <w:r>
        <w:rPr>
          <w:rFonts w:ascii="Segoe UI" w:eastAsia="Times New Roman" w:hAnsi="Segoe UI" w:cs="Segoe UI"/>
          <w:b/>
          <w:bCs/>
          <w:color w:val="333333"/>
          <w:sz w:val="27"/>
          <w:szCs w:val="27"/>
          <w:u w:val="single"/>
          <w:lang w:val="en-US" w:eastAsia="de-DE"/>
        </w:rPr>
        <w:t xml:space="preserve"> Jeff Schell Fellowship</w:t>
      </w:r>
    </w:p>
    <w:p w14:paraId="2D530EDC" w14:textId="77777777" w:rsidR="00AB0E0C" w:rsidRPr="007A0D2F" w:rsidRDefault="00AB0E0C" w:rsidP="00AB0E0C">
      <w:pPr>
        <w:rPr>
          <w:lang w:val="en-US"/>
        </w:rPr>
      </w:pPr>
      <w:r w:rsidRPr="007A0D2F">
        <w:rPr>
          <w:rFonts w:cstheme="minorHAnsi"/>
          <w:b/>
          <w:bCs/>
          <w:color w:val="404040"/>
          <w:lang w:val="en-US"/>
        </w:rPr>
        <w:t>Program Description</w:t>
      </w:r>
      <w:r w:rsidRPr="007A0D2F">
        <w:rPr>
          <w:rFonts w:cstheme="minorHAnsi"/>
          <w:color w:val="404040"/>
          <w:lang w:val="en-US"/>
        </w:rPr>
        <w:br/>
        <w:t>The </w:t>
      </w:r>
      <w:r w:rsidRPr="007A0D2F">
        <w:rPr>
          <w:rStyle w:val="Emphasis"/>
          <w:rFonts w:cstheme="minorHAnsi"/>
          <w:color w:val="404040"/>
          <w:lang w:val="en-US"/>
        </w:rPr>
        <w:t>Bayer Foundation</w:t>
      </w:r>
      <w:r w:rsidRPr="007A0D2F">
        <w:rPr>
          <w:rFonts w:cstheme="minorHAnsi"/>
          <w:color w:val="404040"/>
          <w:lang w:val="en-US"/>
        </w:rPr>
        <w:t>´s Fellowships are intended to enhance existing study programs, such as MSc and PhD, by enabling students to gain additional training abroad. Non-Germany based students must spend their Fellowship periods in Germany, while students in Germany must conduct their Fellowship outside of Germany. Specifically, the </w:t>
      </w:r>
      <w:r w:rsidRPr="007A0D2F">
        <w:rPr>
          <w:rStyle w:val="Strong"/>
          <w:rFonts w:cstheme="minorHAnsi"/>
          <w:color w:val="404040"/>
          <w:lang w:val="en-US"/>
        </w:rPr>
        <w:t>Jeff Schell Fellowships for Agricultural Science</w:t>
      </w:r>
      <w:r w:rsidRPr="007A0D2F">
        <w:rPr>
          <w:rFonts w:cstheme="minorHAnsi"/>
          <w:color w:val="404040"/>
          <w:lang w:val="en-US"/>
        </w:rPr>
        <w:t>, support students currently enrolled in a MSc or PhD program in natural science or data science whose research has direct impact on crop science.</w:t>
      </w:r>
      <w:r w:rsidRPr="007A0D2F">
        <w:rPr>
          <w:rFonts w:cstheme="minorHAnsi"/>
          <w:b/>
          <w:bCs/>
          <w:color w:val="404040"/>
          <w:lang w:val="en-US"/>
        </w:rPr>
        <w:t> </w:t>
      </w:r>
    </w:p>
    <w:p w14:paraId="666DD746" w14:textId="77777777" w:rsidR="00AB0E0C" w:rsidRDefault="00AB0E0C" w:rsidP="00AB0E0C">
      <w:pPr>
        <w:pStyle w:val="Heading3"/>
        <w:rPr>
          <w:rFonts w:asciiTheme="minorHAnsi" w:hAnsiTheme="minorHAnsi" w:cstheme="minorHAnsi"/>
          <w:color w:val="404040"/>
          <w:sz w:val="22"/>
          <w:szCs w:val="22"/>
          <w:lang w:val="en-US"/>
        </w:rPr>
      </w:pPr>
      <w:r>
        <w:rPr>
          <w:rFonts w:asciiTheme="minorHAnsi" w:hAnsiTheme="minorHAnsi" w:cstheme="minorHAnsi"/>
          <w:color w:val="404040"/>
          <w:sz w:val="22"/>
          <w:szCs w:val="22"/>
          <w:lang w:val="en-US"/>
        </w:rPr>
        <w:t>Target Group</w:t>
      </w:r>
      <w:r>
        <w:rPr>
          <w:rFonts w:asciiTheme="minorHAnsi" w:hAnsiTheme="minorHAnsi" w:cstheme="minorHAnsi"/>
          <w:color w:val="404040"/>
          <w:sz w:val="22"/>
          <w:szCs w:val="22"/>
          <w:lang w:val="en-US"/>
        </w:rPr>
        <w:br/>
      </w:r>
      <w:r w:rsidRPr="00F33355">
        <w:rPr>
          <w:rFonts w:asciiTheme="minorHAnsi" w:hAnsiTheme="minorHAnsi" w:cstheme="minorHAnsi"/>
          <w:b w:val="0"/>
          <w:bCs w:val="0"/>
          <w:color w:val="404040"/>
          <w:sz w:val="22"/>
          <w:szCs w:val="22"/>
          <w:lang w:val="en-US"/>
        </w:rPr>
        <w:t>All students enrolled in a Master´s or PhD in crop science or pursuing research in the field.</w:t>
      </w:r>
    </w:p>
    <w:p w14:paraId="1EE891F7" w14:textId="77777777" w:rsidR="00AB0E0C" w:rsidRPr="003B6107" w:rsidRDefault="00AB0E0C" w:rsidP="00AB0E0C">
      <w:pPr>
        <w:pStyle w:val="Heading3"/>
        <w:rPr>
          <w:rFonts w:asciiTheme="minorHAnsi" w:hAnsiTheme="minorHAnsi" w:cstheme="minorHAnsi"/>
          <w:color w:val="404040"/>
          <w:sz w:val="22"/>
          <w:szCs w:val="22"/>
          <w:lang w:val="en-US"/>
        </w:rPr>
      </w:pPr>
      <w:r w:rsidRPr="003B6107">
        <w:rPr>
          <w:rFonts w:asciiTheme="minorHAnsi" w:hAnsiTheme="minorHAnsi" w:cstheme="minorHAnsi"/>
          <w:color w:val="404040"/>
          <w:sz w:val="22"/>
          <w:szCs w:val="22"/>
          <w:lang w:val="en-US"/>
        </w:rPr>
        <w:t>Duration</w:t>
      </w:r>
      <w:r>
        <w:rPr>
          <w:rFonts w:asciiTheme="minorHAnsi" w:hAnsiTheme="minorHAnsi" w:cstheme="minorHAnsi"/>
          <w:color w:val="404040"/>
          <w:sz w:val="22"/>
          <w:szCs w:val="22"/>
          <w:lang w:val="en-US"/>
        </w:rPr>
        <w:br/>
      </w:r>
      <w:r w:rsidRPr="00F33355">
        <w:rPr>
          <w:rFonts w:asciiTheme="minorHAnsi" w:hAnsiTheme="minorHAnsi" w:cstheme="minorHAnsi"/>
          <w:b w:val="0"/>
          <w:bCs w:val="0"/>
          <w:color w:val="404040"/>
          <w:sz w:val="22"/>
          <w:szCs w:val="22"/>
          <w:lang w:val="en-US"/>
        </w:rPr>
        <w:t>2 weeks - up to 6 months</w:t>
      </w:r>
    </w:p>
    <w:p w14:paraId="5B347C08" w14:textId="77777777" w:rsidR="00AB0E0C" w:rsidRPr="003B6107" w:rsidRDefault="00AB0E0C" w:rsidP="00AB0E0C">
      <w:pPr>
        <w:pStyle w:val="NormalWeb"/>
        <w:rPr>
          <w:rFonts w:asciiTheme="minorHAnsi" w:hAnsiTheme="minorHAnsi" w:cstheme="minorHAnsi"/>
          <w:color w:val="404040"/>
          <w:sz w:val="22"/>
          <w:szCs w:val="22"/>
          <w:lang w:val="en-US"/>
        </w:rPr>
      </w:pPr>
      <w:r w:rsidRPr="006B6FE4">
        <w:rPr>
          <w:rFonts w:asciiTheme="minorHAnsi" w:hAnsiTheme="minorHAnsi" w:cstheme="minorHAnsi"/>
          <w:b/>
          <w:bCs/>
          <w:color w:val="333333"/>
          <w:sz w:val="22"/>
          <w:szCs w:val="22"/>
          <w:lang w:val="en-US"/>
        </w:rPr>
        <w:t>Scholarship Value</w:t>
      </w:r>
      <w:r>
        <w:rPr>
          <w:rFonts w:asciiTheme="minorHAnsi" w:hAnsiTheme="minorHAnsi" w:cstheme="minorHAnsi"/>
          <w:color w:val="404040"/>
          <w:sz w:val="22"/>
          <w:szCs w:val="22"/>
          <w:lang w:val="en-US"/>
        </w:rPr>
        <w:br/>
        <w:t>R</w:t>
      </w:r>
      <w:r w:rsidRPr="003B6107">
        <w:rPr>
          <w:rFonts w:asciiTheme="minorHAnsi" w:hAnsiTheme="minorHAnsi" w:cstheme="minorHAnsi"/>
          <w:color w:val="404040"/>
          <w:sz w:val="22"/>
          <w:szCs w:val="22"/>
          <w:lang w:val="en-US"/>
        </w:rPr>
        <w:t>esearch exchange abroad - up to 10,000 EUR in funding support. </w:t>
      </w:r>
    </w:p>
    <w:p w14:paraId="07872DCE" w14:textId="77777777" w:rsidR="00AB0E0C" w:rsidRPr="006B6FE4" w:rsidRDefault="00AB0E0C" w:rsidP="00AB0E0C">
      <w:pPr>
        <w:shd w:val="clear" w:color="auto" w:fill="FFFFFF"/>
        <w:spacing w:before="100" w:beforeAutospacing="1" w:after="100" w:afterAutospacing="1" w:line="240" w:lineRule="auto"/>
        <w:textAlignment w:val="baseline"/>
        <w:outlineLvl w:val="2"/>
        <w:rPr>
          <w:rFonts w:eastAsia="Times New Roman" w:cstheme="minorHAnsi"/>
          <w:b/>
          <w:bCs/>
          <w:color w:val="333333"/>
          <w:lang w:val="en-US" w:eastAsia="de-DE"/>
        </w:rPr>
      </w:pPr>
      <w:r w:rsidRPr="006B6FE4">
        <w:rPr>
          <w:rFonts w:eastAsia="Times New Roman" w:cstheme="minorHAnsi"/>
          <w:b/>
          <w:bCs/>
          <w:color w:val="333333"/>
          <w:lang w:val="en-US" w:eastAsia="de-DE"/>
        </w:rPr>
        <w:t>Application Papers</w:t>
      </w:r>
      <w:r w:rsidRPr="006B6FE4">
        <w:rPr>
          <w:rFonts w:eastAsia="Times New Roman" w:cstheme="minorHAnsi"/>
          <w:b/>
          <w:bCs/>
          <w:color w:val="333333"/>
          <w:lang w:val="en-US" w:eastAsia="de-DE"/>
        </w:rPr>
        <w:br/>
      </w:r>
      <w:r w:rsidRPr="006B6FE4">
        <w:rPr>
          <w:rFonts w:eastAsia="Times New Roman" w:cstheme="minorHAnsi"/>
          <w:color w:val="333333"/>
          <w:lang w:val="en-US" w:eastAsia="de-DE"/>
        </w:rPr>
        <w:t>Please find the application forms and further information on the application procedure</w:t>
      </w:r>
      <w:r>
        <w:rPr>
          <w:rFonts w:eastAsia="Times New Roman" w:cstheme="minorHAnsi"/>
          <w:color w:val="333333"/>
          <w:lang w:val="en-US" w:eastAsia="de-DE"/>
        </w:rPr>
        <w:t xml:space="preserve"> on the website: </w:t>
      </w:r>
      <w:hyperlink r:id="rId7" w:anchor="ForMaster" w:history="1">
        <w:r w:rsidRPr="005B5A3A">
          <w:rPr>
            <w:rStyle w:val="Hyperlink"/>
            <w:lang w:val="en-US"/>
          </w:rPr>
          <w:t>Fellowships &amp; Stipends | Bayer Foundation (bayer-foundation.com)</w:t>
        </w:r>
      </w:hyperlink>
    </w:p>
    <w:p w14:paraId="67F4E4B7" w14:textId="77777777" w:rsidR="00AB0E0C" w:rsidRPr="006B6FE4" w:rsidRDefault="00AB0E0C" w:rsidP="00AB0E0C">
      <w:pPr>
        <w:shd w:val="clear" w:color="auto" w:fill="FFFFFF"/>
        <w:spacing w:before="100" w:beforeAutospacing="1" w:after="100" w:afterAutospacing="1" w:line="240" w:lineRule="auto"/>
        <w:textAlignment w:val="baseline"/>
        <w:outlineLvl w:val="2"/>
        <w:rPr>
          <w:rFonts w:eastAsia="Times New Roman" w:cstheme="minorHAnsi"/>
          <w:b/>
          <w:bCs/>
          <w:color w:val="333333"/>
          <w:lang w:val="en-US" w:eastAsia="de-DE"/>
        </w:rPr>
      </w:pPr>
      <w:r w:rsidRPr="006B6FE4">
        <w:rPr>
          <w:rFonts w:eastAsia="Times New Roman" w:cstheme="minorHAnsi"/>
          <w:b/>
          <w:bCs/>
          <w:color w:val="333333"/>
          <w:lang w:val="en-US" w:eastAsia="de-DE"/>
        </w:rPr>
        <w:t>Application Period</w:t>
      </w:r>
      <w:r w:rsidRPr="006B6FE4">
        <w:rPr>
          <w:rFonts w:eastAsia="Times New Roman" w:cstheme="minorHAnsi"/>
          <w:b/>
          <w:bCs/>
          <w:color w:val="333333"/>
          <w:lang w:val="en-US" w:eastAsia="de-DE"/>
        </w:rPr>
        <w:br/>
      </w:r>
      <w:r w:rsidRPr="006B6FE4">
        <w:rPr>
          <w:rFonts w:eastAsia="Times New Roman" w:cstheme="minorHAnsi"/>
          <w:color w:val="333333"/>
          <w:lang w:val="en-US" w:eastAsia="de-DE"/>
        </w:rPr>
        <w:t>13th of February – 10th of April</w:t>
      </w:r>
    </w:p>
    <w:p w14:paraId="38F7391E" w14:textId="0E9F6EC5" w:rsidR="00AB0E0C" w:rsidRPr="005B5A3A" w:rsidRDefault="00AB0E0C" w:rsidP="00AB0E0C">
      <w:pPr>
        <w:pStyle w:val="ListParagraph"/>
        <w:numPr>
          <w:ilvl w:val="0"/>
          <w:numId w:val="1"/>
        </w:numPr>
        <w:rPr>
          <w:lang w:val="en-US"/>
        </w:rPr>
      </w:pPr>
      <w:r>
        <w:rPr>
          <w:rFonts w:ascii="Segoe UI" w:eastAsia="Times New Roman" w:hAnsi="Segoe UI" w:cs="Segoe UI"/>
          <w:b/>
          <w:bCs/>
          <w:color w:val="333333"/>
          <w:sz w:val="27"/>
          <w:szCs w:val="27"/>
          <w:u w:val="single"/>
          <w:lang w:val="en-US" w:eastAsia="de-DE"/>
        </w:rPr>
        <w:t>International Scientific Fellowships for master, PhD &amp; medical students</w:t>
      </w:r>
    </w:p>
    <w:p w14:paraId="7F56F84E" w14:textId="77777777" w:rsidR="00AB0E0C" w:rsidRPr="00E660D7" w:rsidRDefault="00AB0E0C" w:rsidP="00AB0E0C">
      <w:pPr>
        <w:rPr>
          <w:rFonts w:cstheme="minorHAnsi"/>
          <w:b/>
          <w:bCs/>
          <w:color w:val="404040"/>
          <w:lang w:val="en-US"/>
        </w:rPr>
      </w:pPr>
      <w:r w:rsidRPr="005B5A3A">
        <w:rPr>
          <w:rFonts w:cstheme="minorHAnsi"/>
          <w:b/>
          <w:bCs/>
          <w:color w:val="404040"/>
          <w:lang w:val="en-US"/>
        </w:rPr>
        <w:t>Program</w:t>
      </w:r>
      <w:r>
        <w:rPr>
          <w:rFonts w:cstheme="minorHAnsi"/>
          <w:b/>
          <w:bCs/>
          <w:color w:val="404040"/>
          <w:lang w:val="en-US"/>
        </w:rPr>
        <w:t>s</w:t>
      </w:r>
      <w:r w:rsidRPr="005B5A3A">
        <w:rPr>
          <w:rFonts w:cstheme="minorHAnsi"/>
          <w:b/>
          <w:bCs/>
          <w:color w:val="404040"/>
          <w:lang w:val="en-US"/>
        </w:rPr>
        <w:t xml:space="preserve"> Description</w:t>
      </w:r>
      <w:r w:rsidRPr="005B5A3A">
        <w:rPr>
          <w:rFonts w:cstheme="minorHAnsi"/>
          <w:color w:val="404040"/>
          <w:lang w:val="en-US"/>
        </w:rPr>
        <w:br/>
        <w:t>The </w:t>
      </w:r>
      <w:r w:rsidRPr="005B5A3A">
        <w:rPr>
          <w:rStyle w:val="Emphasis"/>
          <w:rFonts w:cstheme="minorHAnsi"/>
          <w:color w:val="404040"/>
          <w:lang w:val="en-US"/>
        </w:rPr>
        <w:t>Bayer Foundation</w:t>
      </w:r>
      <w:r w:rsidRPr="005B5A3A">
        <w:rPr>
          <w:rFonts w:cstheme="minorHAnsi"/>
          <w:color w:val="404040"/>
          <w:lang w:val="en-US"/>
        </w:rPr>
        <w:t xml:space="preserve">´s Fellowships are intended to enhance existing study programs, such as MSc and PhD, by enabling students to gain additional training abroad. Non-Germany based students must spend their Fellowship periods in Germany, while students in Germany must conduct their </w:t>
      </w:r>
      <w:r w:rsidRPr="00E660D7">
        <w:rPr>
          <w:rFonts w:cstheme="minorHAnsi"/>
          <w:color w:val="404040"/>
          <w:lang w:val="en-US"/>
        </w:rPr>
        <w:t xml:space="preserve">Fellowship outside of Germany. </w:t>
      </w:r>
    </w:p>
    <w:p w14:paraId="4680C252" w14:textId="77777777" w:rsidR="00AB0E0C" w:rsidRPr="00E660D7" w:rsidRDefault="00AB0E0C" w:rsidP="00AB0E0C">
      <w:pPr>
        <w:pStyle w:val="NormalWeb"/>
        <w:rPr>
          <w:rFonts w:asciiTheme="minorHAnsi" w:hAnsiTheme="minorHAnsi" w:cstheme="minorHAnsi"/>
          <w:color w:val="404040"/>
          <w:sz w:val="22"/>
          <w:szCs w:val="22"/>
          <w:lang w:val="en-US"/>
        </w:rPr>
      </w:pPr>
      <w:r w:rsidRPr="00E660D7">
        <w:rPr>
          <w:rFonts w:asciiTheme="minorHAnsi" w:hAnsiTheme="minorHAnsi" w:cstheme="minorHAnsi"/>
          <w:color w:val="404040"/>
          <w:sz w:val="22"/>
          <w:szCs w:val="22"/>
          <w:lang w:val="en-US"/>
        </w:rPr>
        <w:t>We offer three fellowships:</w:t>
      </w:r>
      <w:r w:rsidRPr="00E660D7">
        <w:rPr>
          <w:rFonts w:asciiTheme="minorHAnsi" w:hAnsiTheme="minorHAnsi" w:cstheme="minorHAnsi"/>
          <w:color w:val="404040"/>
          <w:sz w:val="22"/>
          <w:szCs w:val="22"/>
          <w:lang w:val="en-US"/>
        </w:rPr>
        <w:br/>
        <w:t>Otto Bayer Fellowships in </w:t>
      </w:r>
      <w:r w:rsidRPr="00E660D7">
        <w:rPr>
          <w:rStyle w:val="Strong"/>
          <w:rFonts w:asciiTheme="minorHAnsi" w:hAnsiTheme="minorHAnsi" w:cstheme="minorHAnsi"/>
          <w:color w:val="404040"/>
          <w:sz w:val="22"/>
          <w:szCs w:val="22"/>
          <w:lang w:val="en-US"/>
        </w:rPr>
        <w:t>Drug Discovery Sciences</w:t>
      </w:r>
      <w:r w:rsidRPr="00E660D7">
        <w:rPr>
          <w:rStyle w:val="Strong"/>
          <w:rFonts w:asciiTheme="minorHAnsi" w:hAnsiTheme="minorHAnsi" w:cstheme="minorHAnsi"/>
          <w:color w:val="404040"/>
          <w:sz w:val="22"/>
          <w:szCs w:val="22"/>
          <w:lang w:val="en-US"/>
        </w:rPr>
        <w:br/>
      </w:r>
      <w:r w:rsidRPr="00E660D7">
        <w:rPr>
          <w:rFonts w:asciiTheme="minorHAnsi" w:hAnsiTheme="minorHAnsi" w:cstheme="minorHAnsi"/>
          <w:color w:val="404040"/>
          <w:sz w:val="22"/>
          <w:szCs w:val="22"/>
          <w:lang w:val="en-US"/>
        </w:rPr>
        <w:t>Jeff Schell Fellowships in </w:t>
      </w:r>
      <w:r w:rsidRPr="00E660D7">
        <w:rPr>
          <w:rStyle w:val="Strong"/>
          <w:rFonts w:asciiTheme="minorHAnsi" w:hAnsiTheme="minorHAnsi" w:cstheme="minorHAnsi"/>
          <w:color w:val="404040"/>
          <w:sz w:val="22"/>
          <w:szCs w:val="22"/>
          <w:lang w:val="en-US"/>
        </w:rPr>
        <w:t>Agricultural Sciences</w:t>
      </w:r>
      <w:r w:rsidRPr="00E660D7">
        <w:rPr>
          <w:rStyle w:val="Strong"/>
          <w:rFonts w:asciiTheme="minorHAnsi" w:hAnsiTheme="minorHAnsi" w:cstheme="minorHAnsi"/>
          <w:color w:val="404040"/>
          <w:sz w:val="22"/>
          <w:szCs w:val="22"/>
          <w:lang w:val="en-US"/>
        </w:rPr>
        <w:br/>
      </w:r>
      <w:r w:rsidRPr="00E660D7">
        <w:rPr>
          <w:rFonts w:asciiTheme="minorHAnsi" w:hAnsiTheme="minorHAnsi" w:cstheme="minorHAnsi"/>
          <w:color w:val="404040"/>
          <w:sz w:val="22"/>
          <w:szCs w:val="22"/>
          <w:lang w:val="en-US"/>
        </w:rPr>
        <w:t>Carl Duisberg Fellowships in </w:t>
      </w:r>
      <w:r w:rsidRPr="00E660D7">
        <w:rPr>
          <w:rStyle w:val="Strong"/>
          <w:rFonts w:asciiTheme="minorHAnsi" w:hAnsiTheme="minorHAnsi" w:cstheme="minorHAnsi"/>
          <w:color w:val="404040"/>
          <w:sz w:val="22"/>
          <w:szCs w:val="22"/>
          <w:lang w:val="en-US"/>
        </w:rPr>
        <w:t>Medical Sciences</w:t>
      </w:r>
    </w:p>
    <w:p w14:paraId="54AB928A" w14:textId="77777777" w:rsidR="00AB0E0C" w:rsidRPr="00E660D7" w:rsidRDefault="00AB0E0C" w:rsidP="00AB0E0C">
      <w:pPr>
        <w:pStyle w:val="Heading3"/>
        <w:rPr>
          <w:rFonts w:asciiTheme="minorHAnsi" w:hAnsiTheme="minorHAnsi" w:cstheme="minorHAnsi"/>
          <w:b w:val="0"/>
          <w:bCs w:val="0"/>
          <w:color w:val="404040"/>
          <w:sz w:val="22"/>
          <w:szCs w:val="22"/>
          <w:lang w:val="en-US"/>
        </w:rPr>
      </w:pPr>
      <w:r w:rsidRPr="00E660D7">
        <w:rPr>
          <w:rFonts w:asciiTheme="minorHAnsi" w:hAnsiTheme="minorHAnsi" w:cstheme="minorHAnsi"/>
          <w:color w:val="404040"/>
          <w:sz w:val="22"/>
          <w:szCs w:val="22"/>
          <w:lang w:val="en-US"/>
        </w:rPr>
        <w:t>Target Group</w:t>
      </w:r>
      <w:r>
        <w:rPr>
          <w:rFonts w:asciiTheme="minorHAnsi" w:hAnsiTheme="minorHAnsi" w:cstheme="minorHAnsi"/>
          <w:color w:val="404040"/>
          <w:sz w:val="22"/>
          <w:szCs w:val="22"/>
          <w:lang w:val="en-US"/>
        </w:rPr>
        <w:br/>
      </w:r>
      <w:r w:rsidRPr="00E660D7">
        <w:rPr>
          <w:rFonts w:asciiTheme="minorHAnsi" w:hAnsiTheme="minorHAnsi" w:cstheme="minorHAnsi"/>
          <w:b w:val="0"/>
          <w:bCs w:val="0"/>
          <w:color w:val="404040"/>
          <w:sz w:val="22"/>
          <w:szCs w:val="22"/>
          <w:lang w:val="en-US"/>
        </w:rPr>
        <w:t>For master or PhD students from all scientific disciplines including pharmacy and data science with fundamental or applied studies with relevance to the life sciences (pharmaceutical, crop science and consumer healthcare (over-the-counter) industries.</w:t>
      </w:r>
    </w:p>
    <w:p w14:paraId="55218E4D" w14:textId="77777777" w:rsidR="00AB0E0C" w:rsidRPr="0065420F" w:rsidRDefault="00AB0E0C" w:rsidP="00AB0E0C">
      <w:pPr>
        <w:spacing w:before="100" w:beforeAutospacing="1" w:after="0" w:line="240" w:lineRule="auto"/>
        <w:rPr>
          <w:rFonts w:eastAsia="Times New Roman" w:cstheme="minorHAnsi"/>
          <w:color w:val="404040"/>
          <w:lang w:val="en-US" w:eastAsia="de-DE"/>
        </w:rPr>
      </w:pPr>
      <w:r w:rsidRPr="00E660D7">
        <w:rPr>
          <w:rFonts w:eastAsia="Times New Roman" w:cstheme="minorHAnsi"/>
          <w:color w:val="404040"/>
          <w:lang w:val="en-US" w:eastAsia="de-DE"/>
        </w:rPr>
        <w:t>Students of human &amp; veterinary medicine, or master and PhD students in medical engineering, applied medical sciences, data science in medicine and public health.</w:t>
      </w:r>
    </w:p>
    <w:p w14:paraId="035CF578" w14:textId="77777777" w:rsidR="00AB0E0C" w:rsidRPr="003B6107" w:rsidRDefault="00AB0E0C" w:rsidP="00AB0E0C">
      <w:pPr>
        <w:pStyle w:val="Heading3"/>
        <w:rPr>
          <w:rFonts w:asciiTheme="minorHAnsi" w:hAnsiTheme="minorHAnsi" w:cstheme="minorHAnsi"/>
          <w:color w:val="404040"/>
          <w:sz w:val="22"/>
          <w:szCs w:val="22"/>
          <w:lang w:val="en-US"/>
        </w:rPr>
      </w:pPr>
      <w:r w:rsidRPr="003B6107">
        <w:rPr>
          <w:rFonts w:asciiTheme="minorHAnsi" w:hAnsiTheme="minorHAnsi" w:cstheme="minorHAnsi"/>
          <w:color w:val="404040"/>
          <w:sz w:val="22"/>
          <w:szCs w:val="22"/>
          <w:lang w:val="en-US"/>
        </w:rPr>
        <w:t>Duration</w:t>
      </w:r>
      <w:r>
        <w:rPr>
          <w:rFonts w:asciiTheme="minorHAnsi" w:hAnsiTheme="minorHAnsi" w:cstheme="minorHAnsi"/>
          <w:color w:val="404040"/>
          <w:sz w:val="22"/>
          <w:szCs w:val="22"/>
          <w:lang w:val="en-US"/>
        </w:rPr>
        <w:br/>
      </w:r>
      <w:r w:rsidRPr="00F33355">
        <w:rPr>
          <w:rFonts w:asciiTheme="minorHAnsi" w:hAnsiTheme="minorHAnsi" w:cstheme="minorHAnsi"/>
          <w:b w:val="0"/>
          <w:bCs w:val="0"/>
          <w:color w:val="404040"/>
          <w:sz w:val="22"/>
          <w:szCs w:val="22"/>
          <w:lang w:val="en-US"/>
        </w:rPr>
        <w:t>2 weeks - up to 6 months</w:t>
      </w:r>
    </w:p>
    <w:p w14:paraId="2041B9BD" w14:textId="77777777" w:rsidR="00AB0E0C" w:rsidRPr="003B6107" w:rsidRDefault="00AB0E0C" w:rsidP="00AB0E0C">
      <w:pPr>
        <w:pStyle w:val="NormalWeb"/>
        <w:rPr>
          <w:rFonts w:asciiTheme="minorHAnsi" w:hAnsiTheme="minorHAnsi" w:cstheme="minorHAnsi"/>
          <w:color w:val="404040"/>
          <w:sz w:val="22"/>
          <w:szCs w:val="22"/>
          <w:lang w:val="en-US"/>
        </w:rPr>
      </w:pPr>
      <w:r w:rsidRPr="006B6FE4">
        <w:rPr>
          <w:rFonts w:asciiTheme="minorHAnsi" w:hAnsiTheme="minorHAnsi" w:cstheme="minorHAnsi"/>
          <w:b/>
          <w:bCs/>
          <w:color w:val="333333"/>
          <w:sz w:val="22"/>
          <w:szCs w:val="22"/>
          <w:lang w:val="en-US"/>
        </w:rPr>
        <w:lastRenderedPageBreak/>
        <w:t>Scholarship Value</w:t>
      </w:r>
      <w:r>
        <w:rPr>
          <w:rFonts w:asciiTheme="minorHAnsi" w:hAnsiTheme="minorHAnsi" w:cstheme="minorHAnsi"/>
          <w:color w:val="404040"/>
          <w:sz w:val="22"/>
          <w:szCs w:val="22"/>
          <w:lang w:val="en-US"/>
        </w:rPr>
        <w:br/>
        <w:t>R</w:t>
      </w:r>
      <w:r w:rsidRPr="003B6107">
        <w:rPr>
          <w:rFonts w:asciiTheme="minorHAnsi" w:hAnsiTheme="minorHAnsi" w:cstheme="minorHAnsi"/>
          <w:color w:val="404040"/>
          <w:sz w:val="22"/>
          <w:szCs w:val="22"/>
          <w:lang w:val="en-US"/>
        </w:rPr>
        <w:t>esearch exchange abroad - up to 10,000 EUR in funding support. </w:t>
      </w:r>
    </w:p>
    <w:p w14:paraId="147F4388" w14:textId="77777777" w:rsidR="00AB0E0C" w:rsidRPr="005B5A3A" w:rsidRDefault="00AB0E0C" w:rsidP="00AB0E0C">
      <w:pPr>
        <w:shd w:val="clear" w:color="auto" w:fill="FFFFFF"/>
        <w:spacing w:before="100" w:beforeAutospacing="1" w:after="100" w:afterAutospacing="1" w:line="240" w:lineRule="auto"/>
        <w:textAlignment w:val="baseline"/>
        <w:outlineLvl w:val="2"/>
        <w:rPr>
          <w:rFonts w:eastAsia="Times New Roman" w:cstheme="minorHAnsi"/>
          <w:b/>
          <w:bCs/>
          <w:color w:val="333333"/>
          <w:lang w:val="en-US" w:eastAsia="de-DE"/>
        </w:rPr>
      </w:pPr>
      <w:r w:rsidRPr="005B5A3A">
        <w:rPr>
          <w:rFonts w:eastAsia="Times New Roman" w:cstheme="minorHAnsi"/>
          <w:b/>
          <w:bCs/>
          <w:color w:val="333333"/>
          <w:lang w:val="en-US" w:eastAsia="de-DE"/>
        </w:rPr>
        <w:t>Application Papers</w:t>
      </w:r>
      <w:r w:rsidRPr="005B5A3A">
        <w:rPr>
          <w:rFonts w:eastAsia="Times New Roman" w:cstheme="minorHAnsi"/>
          <w:b/>
          <w:bCs/>
          <w:color w:val="333333"/>
          <w:lang w:val="en-US" w:eastAsia="de-DE"/>
        </w:rPr>
        <w:br/>
      </w:r>
      <w:r w:rsidRPr="005B5A3A">
        <w:rPr>
          <w:rFonts w:eastAsia="Times New Roman" w:cstheme="minorHAnsi"/>
          <w:color w:val="333333"/>
          <w:lang w:val="en-US" w:eastAsia="de-DE"/>
        </w:rPr>
        <w:t xml:space="preserve">Please find the application forms and further information on the application procedure on the website: </w:t>
      </w:r>
      <w:hyperlink r:id="rId8" w:anchor="ForMaster" w:history="1">
        <w:r w:rsidRPr="005B5A3A">
          <w:rPr>
            <w:rStyle w:val="Hyperlink"/>
            <w:lang w:val="en-US"/>
          </w:rPr>
          <w:t>Fellowships &amp; Stipends | Bayer Foundation (bayer-foundation.com)</w:t>
        </w:r>
      </w:hyperlink>
    </w:p>
    <w:p w14:paraId="714E70E6" w14:textId="77777777" w:rsidR="00AB0E0C" w:rsidRPr="005B5A3A" w:rsidRDefault="00AB0E0C" w:rsidP="00AB0E0C">
      <w:pPr>
        <w:shd w:val="clear" w:color="auto" w:fill="FFFFFF"/>
        <w:spacing w:before="100" w:beforeAutospacing="1" w:after="100" w:afterAutospacing="1" w:line="240" w:lineRule="auto"/>
        <w:textAlignment w:val="baseline"/>
        <w:outlineLvl w:val="2"/>
        <w:rPr>
          <w:rFonts w:eastAsia="Times New Roman" w:cstheme="minorHAnsi"/>
          <w:b/>
          <w:bCs/>
          <w:color w:val="333333"/>
          <w:lang w:val="en-US" w:eastAsia="de-DE"/>
        </w:rPr>
      </w:pPr>
      <w:r w:rsidRPr="005B5A3A">
        <w:rPr>
          <w:rFonts w:eastAsia="Times New Roman" w:cstheme="minorHAnsi"/>
          <w:b/>
          <w:bCs/>
          <w:color w:val="333333"/>
          <w:lang w:val="en-US" w:eastAsia="de-DE"/>
        </w:rPr>
        <w:t>Application Period</w:t>
      </w:r>
      <w:r w:rsidRPr="005B5A3A">
        <w:rPr>
          <w:rFonts w:eastAsia="Times New Roman" w:cstheme="minorHAnsi"/>
          <w:b/>
          <w:bCs/>
          <w:color w:val="333333"/>
          <w:lang w:val="en-US" w:eastAsia="de-DE"/>
        </w:rPr>
        <w:br/>
      </w:r>
      <w:r w:rsidRPr="005B5A3A">
        <w:rPr>
          <w:rFonts w:eastAsia="Times New Roman" w:cstheme="minorHAnsi"/>
          <w:color w:val="333333"/>
          <w:lang w:val="en-US" w:eastAsia="de-DE"/>
        </w:rPr>
        <w:t>13th of February – 10th of April</w:t>
      </w:r>
    </w:p>
    <w:p w14:paraId="28F0285B" w14:textId="77777777" w:rsidR="00327558" w:rsidRPr="00AB0E0C" w:rsidRDefault="00327558">
      <w:pPr>
        <w:rPr>
          <w:lang w:val="en-US"/>
        </w:rPr>
      </w:pPr>
    </w:p>
    <w:sectPr w:rsidR="00327558" w:rsidRPr="00AB0E0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C9F0" w14:textId="77777777" w:rsidR="00AB0E0C" w:rsidRDefault="00AB0E0C" w:rsidP="00AB0E0C">
      <w:pPr>
        <w:spacing w:after="0" w:line="240" w:lineRule="auto"/>
      </w:pPr>
      <w:r>
        <w:separator/>
      </w:r>
    </w:p>
  </w:endnote>
  <w:endnote w:type="continuationSeparator" w:id="0">
    <w:p w14:paraId="4A2B8E87" w14:textId="77777777" w:rsidR="00AB0E0C" w:rsidRDefault="00AB0E0C" w:rsidP="00AB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7CC6" w14:textId="77777777" w:rsidR="00AB0E0C" w:rsidRDefault="00AB0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6FF4" w14:textId="606E1BE2" w:rsidR="00AB0E0C" w:rsidRDefault="00AB0E0C">
    <w:pPr>
      <w:pStyle w:val="Footer"/>
    </w:pPr>
    <w:r>
      <w:rPr>
        <w:noProof/>
      </w:rPr>
      <mc:AlternateContent>
        <mc:Choice Requires="wps">
          <w:drawing>
            <wp:anchor distT="0" distB="0" distL="114300" distR="114300" simplePos="0" relativeHeight="251659264" behindDoc="0" locked="0" layoutInCell="0" allowOverlap="1" wp14:anchorId="7B30A895" wp14:editId="0AEED77C">
              <wp:simplePos x="0" y="0"/>
              <wp:positionH relativeFrom="page">
                <wp:posOffset>0</wp:posOffset>
              </wp:positionH>
              <wp:positionV relativeFrom="page">
                <wp:posOffset>10125075</wp:posOffset>
              </wp:positionV>
              <wp:extent cx="7560310" cy="375920"/>
              <wp:effectExtent l="0" t="0" r="0" b="5080"/>
              <wp:wrapNone/>
              <wp:docPr id="1" name="MSIPCM78c14e8c86ef11feafa15317"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D9706" w14:textId="7B8BAB25" w:rsidR="00AB0E0C" w:rsidRPr="00AB0E0C" w:rsidRDefault="00AB0E0C" w:rsidP="00AB0E0C">
                          <w:pPr>
                            <w:spacing w:after="0"/>
                            <w:jc w:val="right"/>
                            <w:rPr>
                              <w:rFonts w:ascii="Calibri" w:hAnsi="Calibri" w:cs="Calibri"/>
                              <w:color w:val="FF8939"/>
                              <w:sz w:val="44"/>
                            </w:rPr>
                          </w:pPr>
                          <w:r w:rsidRPr="00AB0E0C">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B30A895" id="_x0000_t202" coordsize="21600,21600" o:spt="202" path="m,l,21600r21600,l21600,xe">
              <v:stroke joinstyle="miter"/>
              <v:path gradientshapeok="t" o:connecttype="rect"/>
            </v:shapetype>
            <v:shape id="MSIPCM78c14e8c86ef11feafa15317"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qfGAIAACUEAAAOAAAAZHJzL2Uyb0RvYy54bWysU01vGyEQvVfqf0Dc611/pll5HbmJXFWK&#10;kkhOlTNmwbsSMBSwd91f34Fd21XaU9ULDMwwH+89lnedVuQonG/AlHQ8yikRhkPVmH1Jv79uPn2m&#10;xAdmKqbAiJKehKd3q48flq0txARqUJVwBJMYX7S2pHUItsgyz2uhmR+BFQadEpxmAY9un1WOtZhd&#10;q2yS54usBVdZB1x4j7cPvZOuUn4pBQ/PUnoRiCop9hbS6tK6i2u2WrJi75itGz60wf6hC80ag0Uv&#10;qR5YYOTgmj9S6YY78CDDiIPOQMqGizQDTjPO302zrZkVaRYEx9sLTP7/peVPx619cSR0X6BDAiMg&#10;rfWFx8s4Tyedjjt2StCPEJ4usIkuEI6XN/NFPh2ji6NvejO/nSRcs+tr63z4KkCTaJTUIS0JLXZ8&#10;9AErYug5JBYzsGmUStQoQ9qSLqbzPD24ePCFMvjw2mu0QrfrhgF2UJ1wLgc95d7yTYPFH5kPL8wh&#10;x9gv6jY84yIVYBEYLEpqcD//dh/jEXr0UtKiZkrqfxyYE5SobwZJuR3PZlFk6YCGS8ZkPstzPO3O&#10;1+ag7wH1OMavYXkyY3BQZ1M60G+o63Ushy5mOBYt6e5s3odewvgvuFivUxDqybLwaLaWx9QRx4jp&#10;a/fGnB2AD0jZE5xlxYp3+PexPQPrQwDZJHIisj2cA+CoxcTZ8G+i2H8/p6jr7179AgAA//8DAFBL&#10;AwQUAAYACAAAACEAb+uXsOIAAAALAQAADwAAAGRycy9kb3ducmV2LnhtbEyPQU/DMAyF70j8h8hI&#10;XCaWbqMtLU2nCWknJDQGEtesNW1F45Qm3TJ+Pd4Jbrbf0/P3inUwvTji6DpLChbzCARSZeuOGgXv&#10;b9u7BxDOa6p1bwkVnNHBury+KnRe2xO94nHvG8Eh5HKtoPV+yKV0VYtGu7kdkFj7tKPRntexkfWo&#10;TxxuermMokQa3RF/aPWATy1WX/vJKJj9mGr1nG6XH7uX7yls0tk5C5NStzdh8wjCY/B/ZrjgMzqU&#10;zHSwE9VO9Aq4iOdrnN3HIC76IosSEAeekniVgiwL+b9D+QsAAP//AwBQSwECLQAUAAYACAAAACEA&#10;toM4kv4AAADhAQAAEwAAAAAAAAAAAAAAAAAAAAAAW0NvbnRlbnRfVHlwZXNdLnhtbFBLAQItABQA&#10;BgAIAAAAIQA4/SH/1gAAAJQBAAALAAAAAAAAAAAAAAAAAC8BAABfcmVscy8ucmVsc1BLAQItABQA&#10;BgAIAAAAIQCzEsqfGAIAACUEAAAOAAAAAAAAAAAAAAAAAC4CAABkcnMvZTJvRG9jLnhtbFBLAQIt&#10;ABQABgAIAAAAIQBv65ew4gAAAAsBAAAPAAAAAAAAAAAAAAAAAHIEAABkcnMvZG93bnJldi54bWxQ&#10;SwUGAAAAAAQABADzAAAAgQUAAAAA&#10;" o:allowincell="f" filled="f" stroked="f" strokeweight=".5pt">
              <v:fill o:detectmouseclick="t"/>
              <v:textbox inset=",0,20pt,0">
                <w:txbxContent>
                  <w:p w14:paraId="363D9706" w14:textId="7B8BAB25" w:rsidR="00AB0E0C" w:rsidRPr="00AB0E0C" w:rsidRDefault="00AB0E0C" w:rsidP="00AB0E0C">
                    <w:pPr>
                      <w:spacing w:after="0"/>
                      <w:jc w:val="right"/>
                      <w:rPr>
                        <w:rFonts w:ascii="Calibri" w:hAnsi="Calibri" w:cs="Calibri"/>
                        <w:color w:val="FF8939"/>
                        <w:sz w:val="44"/>
                      </w:rPr>
                    </w:pPr>
                    <w:r w:rsidRPr="00AB0E0C">
                      <w:rPr>
                        <w:rFonts w:ascii="Calibri" w:hAnsi="Calibri" w:cs="Calibri"/>
                        <w:color w:val="FF8939"/>
                        <w:sz w:val="44"/>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4981" w14:textId="77777777" w:rsidR="00AB0E0C" w:rsidRDefault="00AB0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445D" w14:textId="77777777" w:rsidR="00AB0E0C" w:rsidRDefault="00AB0E0C" w:rsidP="00AB0E0C">
      <w:pPr>
        <w:spacing w:after="0" w:line="240" w:lineRule="auto"/>
      </w:pPr>
      <w:r>
        <w:separator/>
      </w:r>
    </w:p>
  </w:footnote>
  <w:footnote w:type="continuationSeparator" w:id="0">
    <w:p w14:paraId="2A42F794" w14:textId="77777777" w:rsidR="00AB0E0C" w:rsidRDefault="00AB0E0C" w:rsidP="00AB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56E0" w14:textId="77777777" w:rsidR="00AB0E0C" w:rsidRDefault="00AB0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4C32" w14:textId="77777777" w:rsidR="00AB0E0C" w:rsidRDefault="00AB0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17EA" w14:textId="77777777" w:rsidR="00AB0E0C" w:rsidRDefault="00AB0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36B0B"/>
    <w:multiLevelType w:val="hybridMultilevel"/>
    <w:tmpl w:val="10F04E9A"/>
    <w:lvl w:ilvl="0" w:tplc="B7F6DE4A">
      <w:start w:val="1"/>
      <w:numFmt w:val="decimal"/>
      <w:lvlText w:val="%1."/>
      <w:lvlJc w:val="left"/>
      <w:pPr>
        <w:ind w:left="720" w:hanging="360"/>
      </w:pPr>
      <w:rPr>
        <w:rFonts w:hint="default"/>
        <w:b/>
        <w:bCs/>
        <w:sz w:val="27"/>
        <w:szCs w:val="2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0C"/>
    <w:rsid w:val="00327558"/>
    <w:rsid w:val="00873F6F"/>
    <w:rsid w:val="00973E06"/>
    <w:rsid w:val="00AB0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906CC"/>
  <w15:chartTrackingRefBased/>
  <w15:docId w15:val="{202D7AED-6E63-4667-B7C4-7251318B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0C"/>
  </w:style>
  <w:style w:type="paragraph" w:styleId="Heading3">
    <w:name w:val="heading 3"/>
    <w:basedOn w:val="Normal"/>
    <w:link w:val="Heading3Char"/>
    <w:uiPriority w:val="9"/>
    <w:qFormat/>
    <w:rsid w:val="00AB0E0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0E0C"/>
    <w:rPr>
      <w:rFonts w:ascii="Times New Roman" w:eastAsia="Times New Roman" w:hAnsi="Times New Roman" w:cs="Times New Roman"/>
      <w:b/>
      <w:bCs/>
      <w:sz w:val="27"/>
      <w:szCs w:val="27"/>
      <w:lang w:eastAsia="de-DE"/>
    </w:rPr>
  </w:style>
  <w:style w:type="paragraph" w:styleId="NormalWeb">
    <w:name w:val="Normal (Web)"/>
    <w:basedOn w:val="Normal"/>
    <w:uiPriority w:val="99"/>
    <w:unhideWhenUsed/>
    <w:rsid w:val="00AB0E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AB0E0C"/>
    <w:rPr>
      <w:color w:val="0000FF"/>
      <w:u w:val="single"/>
    </w:rPr>
  </w:style>
  <w:style w:type="paragraph" w:styleId="ListParagraph">
    <w:name w:val="List Paragraph"/>
    <w:basedOn w:val="Normal"/>
    <w:uiPriority w:val="34"/>
    <w:qFormat/>
    <w:rsid w:val="00AB0E0C"/>
    <w:pPr>
      <w:ind w:left="720"/>
      <w:contextualSpacing/>
    </w:pPr>
  </w:style>
  <w:style w:type="character" w:styleId="Emphasis">
    <w:name w:val="Emphasis"/>
    <w:basedOn w:val="DefaultParagraphFont"/>
    <w:uiPriority w:val="20"/>
    <w:qFormat/>
    <w:rsid w:val="00AB0E0C"/>
    <w:rPr>
      <w:i/>
      <w:iCs/>
    </w:rPr>
  </w:style>
  <w:style w:type="character" w:styleId="Strong">
    <w:name w:val="Strong"/>
    <w:basedOn w:val="DefaultParagraphFont"/>
    <w:uiPriority w:val="22"/>
    <w:qFormat/>
    <w:rsid w:val="00AB0E0C"/>
    <w:rPr>
      <w:b/>
      <w:bCs/>
    </w:rPr>
  </w:style>
  <w:style w:type="paragraph" w:styleId="Header">
    <w:name w:val="header"/>
    <w:basedOn w:val="Normal"/>
    <w:link w:val="HeaderChar"/>
    <w:uiPriority w:val="99"/>
    <w:unhideWhenUsed/>
    <w:rsid w:val="00AB0E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0E0C"/>
  </w:style>
  <w:style w:type="paragraph" w:styleId="Footer">
    <w:name w:val="footer"/>
    <w:basedOn w:val="Normal"/>
    <w:link w:val="FooterChar"/>
    <w:uiPriority w:val="99"/>
    <w:unhideWhenUsed/>
    <w:rsid w:val="00AB0E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er-foundation.com/science/fellowships-stipen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ayer-foundation.com/science/fellowships-stipen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2231</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Trepetova</dc:creator>
  <cp:keywords/>
  <dc:description/>
  <cp:lastModifiedBy>Milana Trepetova</cp:lastModifiedBy>
  <cp:revision>1</cp:revision>
  <dcterms:created xsi:type="dcterms:W3CDTF">2023-01-04T12:25:00Z</dcterms:created>
  <dcterms:modified xsi:type="dcterms:W3CDTF">2023-01-04T12:26:00Z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etDate">
    <vt:lpwstr>2023-01-04T12:26:29Z</vt:lpwstr>
  </property>
  <property fmtid="{D5CDD505-2E9C-101B-9397-08002B2CF9AE}" pid="4" name="MSIP_Label_2c76c141-ac86-40e5-abf2-c6f60e474cee_Method">
    <vt:lpwstr>Standard</vt:lpwstr>
  </property>
  <property fmtid="{D5CDD505-2E9C-101B-9397-08002B2CF9AE}" pid="5" name="MSIP_Label_2c76c141-ac86-40e5-abf2-c6f60e474cee_Name">
    <vt:lpwstr>2c76c141-ac86-40e5-abf2-c6f60e474cee</vt:lpwstr>
  </property>
  <property fmtid="{D5CDD505-2E9C-101B-9397-08002B2CF9AE}" pid="6" name="MSIP_Label_2c76c141-ac86-40e5-abf2-c6f60e474cee_SiteId">
    <vt:lpwstr>fcb2b37b-5da0-466b-9b83-0014b67a7c78</vt:lpwstr>
  </property>
  <property fmtid="{D5CDD505-2E9C-101B-9397-08002B2CF9AE}" pid="7" name="MSIP_Label_2c76c141-ac86-40e5-abf2-c6f60e474cee_ActionId">
    <vt:lpwstr>2f3775f1-817d-4a81-89d8-00ca0c7bc63f</vt:lpwstr>
  </property>
  <property fmtid="{D5CDD505-2E9C-101B-9397-08002B2CF9AE}" pid="8" name="MSIP_Label_2c76c141-ac86-40e5-abf2-c6f60e474cee_ContentBits">
    <vt:lpwstr>2</vt:lpwstr>
  </property>
</Properties>
</file>