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ook w:val="04A0" w:firstRow="1" w:lastRow="0" w:firstColumn="1" w:lastColumn="0" w:noHBand="0" w:noVBand="1"/>
      </w:tblPr>
      <w:tblGrid>
        <w:gridCol w:w="5030"/>
        <w:gridCol w:w="4960"/>
      </w:tblGrid>
      <w:tr w:rsidR="000F31AF" w:rsidRPr="00E75D40" w:rsidTr="00E80F17">
        <w:trPr>
          <w:trHeight w:val="753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1AF" w:rsidRPr="00E75D40" w:rsidRDefault="00E80F17" w:rsidP="00E75D4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E75D40">
              <w:rPr>
                <w:rFonts w:ascii="Calibri" w:eastAsia="Calibri" w:hAnsi="Calibri"/>
                <w:noProof/>
              </w:rPr>
              <w:drawing>
                <wp:inline distT="0" distB="0" distL="0" distR="0">
                  <wp:extent cx="1943100" cy="914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1AF" w:rsidRPr="00E75D40" w:rsidRDefault="00E80F17" w:rsidP="00E75D40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eastAsia="Calibri"/>
                <w:noProof/>
              </w:rPr>
            </w:pPr>
            <w:r w:rsidRPr="00E75D40">
              <w:rPr>
                <w:rFonts w:eastAsia="Calibri"/>
                <w:noProof/>
              </w:rPr>
              <w:drawing>
                <wp:inline distT="0" distB="0" distL="0" distR="0">
                  <wp:extent cx="817880" cy="8534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31AF" w:rsidRPr="00E75D40" w:rsidTr="00E80F17">
        <w:trPr>
          <w:trHeight w:val="603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1AF" w:rsidRPr="00E80F17" w:rsidRDefault="000F31AF" w:rsidP="00E75D4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Arial Narrow" w:eastAsia="Calibri" w:hAnsi="Arial Narrow"/>
                <w:color w:val="385623" w:themeColor="accent6" w:themeShade="80"/>
                <w:sz w:val="22"/>
              </w:rPr>
            </w:pPr>
            <w:r w:rsidRPr="00E80F17">
              <w:rPr>
                <w:rFonts w:ascii="Arial Narrow" w:eastAsia="PMingLiU" w:hAnsi="Arial Narrow" w:cs="Aharoni"/>
                <w:b/>
                <w:color w:val="385623" w:themeColor="accent6" w:themeShade="80"/>
                <w:sz w:val="22"/>
              </w:rPr>
              <w:t>Center for Innovative Drug Development and Therapeutic Trials for Africa, Addis Ababa University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1AF" w:rsidRPr="00E75D40" w:rsidRDefault="000F31AF" w:rsidP="00E75D4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Arial Narrow" w:eastAsia="PMingLiU" w:hAnsi="Arial Narrow" w:cs="Aharoni"/>
                <w:b/>
                <w:color w:val="000000"/>
                <w:sz w:val="22"/>
              </w:rPr>
            </w:pPr>
            <w:proofErr w:type="spellStart"/>
            <w:r w:rsidRPr="00E75D40">
              <w:rPr>
                <w:rFonts w:ascii="Arial Narrow" w:eastAsia="PMingLiU" w:hAnsi="Arial Narrow" w:cs="Aharoni"/>
                <w:b/>
                <w:color w:val="000000"/>
                <w:sz w:val="22"/>
              </w:rPr>
              <w:t>Aklilu</w:t>
            </w:r>
            <w:proofErr w:type="spellEnd"/>
            <w:r w:rsidRPr="00E75D40">
              <w:rPr>
                <w:rFonts w:ascii="Arial Narrow" w:eastAsia="PMingLiU" w:hAnsi="Arial Narrow" w:cs="Aharoni"/>
                <w:b/>
                <w:color w:val="000000"/>
                <w:sz w:val="22"/>
              </w:rPr>
              <w:t xml:space="preserve"> Lemma Institute of Pathobiology</w:t>
            </w:r>
          </w:p>
          <w:p w:rsidR="000F31AF" w:rsidRPr="00E75D40" w:rsidRDefault="000F31AF" w:rsidP="00E75D4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E75D40">
              <w:rPr>
                <w:rFonts w:ascii="Arial Narrow" w:eastAsia="PMingLiU" w:hAnsi="Arial Narrow" w:cs="Aharoni"/>
                <w:b/>
                <w:color w:val="000000"/>
                <w:sz w:val="22"/>
              </w:rPr>
              <w:t>Addis Ababa University</w:t>
            </w:r>
          </w:p>
        </w:tc>
      </w:tr>
    </w:tbl>
    <w:p w:rsidR="000F31AF" w:rsidRPr="003227AF" w:rsidRDefault="000F31AF" w:rsidP="000F31AF">
      <w:pPr>
        <w:tabs>
          <w:tab w:val="center" w:pos="4680"/>
          <w:tab w:val="left" w:pos="9360"/>
        </w:tabs>
        <w:spacing w:after="0" w:line="240" w:lineRule="auto"/>
        <w:ind w:hanging="630"/>
        <w:rPr>
          <w:rFonts w:ascii="Calibri" w:eastAsia="Calibri" w:hAnsi="Calibri"/>
          <w:lang w:val="en-GB"/>
        </w:rPr>
      </w:pPr>
    </w:p>
    <w:p w:rsidR="0097069F" w:rsidRPr="001278C0" w:rsidRDefault="0041513B" w:rsidP="001278C0">
      <w:pPr>
        <w:spacing w:before="240" w:after="0" w:line="240" w:lineRule="auto"/>
        <w:ind w:hanging="450"/>
        <w:jc w:val="center"/>
        <w:rPr>
          <w:rFonts w:ascii="Gill Sans MT" w:eastAsia="SimSun-ExtB" w:hAnsi="Gill Sans MT"/>
          <w:b/>
          <w:sz w:val="32"/>
          <w:szCs w:val="32"/>
          <w:lang w:val="en-IN"/>
        </w:rPr>
      </w:pPr>
      <w:r w:rsidRPr="001278C0">
        <w:rPr>
          <w:rFonts w:ascii="Gill Sans MT" w:eastAsia="SimSun-ExtB" w:hAnsi="Gill Sans MT"/>
          <w:b/>
          <w:sz w:val="32"/>
          <w:szCs w:val="32"/>
          <w:lang w:val="en-IN"/>
        </w:rPr>
        <w:t>PhD</w:t>
      </w:r>
      <w:r w:rsidR="00344170" w:rsidRPr="001278C0">
        <w:rPr>
          <w:rFonts w:ascii="Gill Sans MT" w:eastAsia="SimSun-ExtB" w:hAnsi="Gill Sans MT"/>
          <w:b/>
          <w:sz w:val="32"/>
          <w:szCs w:val="32"/>
          <w:lang w:val="en-IN"/>
        </w:rPr>
        <w:t xml:space="preserve"> </w:t>
      </w:r>
      <w:r w:rsidR="00B43CE6" w:rsidRPr="001278C0">
        <w:rPr>
          <w:rFonts w:ascii="Gill Sans MT" w:eastAsia="SimSun-ExtB" w:hAnsi="Gill Sans MT"/>
          <w:b/>
          <w:sz w:val="32"/>
          <w:szCs w:val="32"/>
          <w:lang w:val="en-IN"/>
        </w:rPr>
        <w:t>f</w:t>
      </w:r>
      <w:r w:rsidR="0097069F" w:rsidRPr="001278C0">
        <w:rPr>
          <w:rFonts w:ascii="Gill Sans MT" w:eastAsia="SimSun-ExtB" w:hAnsi="Gill Sans MT"/>
          <w:b/>
          <w:sz w:val="32"/>
          <w:szCs w:val="32"/>
          <w:lang w:val="en-IN"/>
        </w:rPr>
        <w:t xml:space="preserve">ellowship </w:t>
      </w:r>
      <w:r w:rsidR="0024447B" w:rsidRPr="001278C0">
        <w:rPr>
          <w:rFonts w:ascii="Gill Sans MT" w:eastAsia="SimSun-ExtB" w:hAnsi="Gill Sans MT"/>
          <w:b/>
          <w:sz w:val="32"/>
          <w:szCs w:val="32"/>
          <w:lang w:val="en-IN"/>
        </w:rPr>
        <w:t xml:space="preserve">for </w:t>
      </w:r>
      <w:r w:rsidR="00D358F5" w:rsidRPr="001278C0">
        <w:rPr>
          <w:rFonts w:ascii="Gill Sans MT" w:eastAsia="SimSun-ExtB" w:hAnsi="Gill Sans MT"/>
          <w:b/>
          <w:sz w:val="32"/>
          <w:szCs w:val="32"/>
          <w:lang w:val="en-IN"/>
        </w:rPr>
        <w:t>African Women</w:t>
      </w:r>
    </w:p>
    <w:p w:rsidR="001278C0" w:rsidRDefault="001278C0" w:rsidP="00F77776">
      <w:pPr>
        <w:spacing w:line="240" w:lineRule="auto"/>
        <w:rPr>
          <w:rFonts w:asciiTheme="minorHAnsi" w:eastAsia="SimSun-ExtB" w:hAnsiTheme="minorHAnsi" w:cstheme="minorHAnsi"/>
          <w:b/>
          <w:sz w:val="28"/>
          <w:szCs w:val="28"/>
          <w:lang w:val="en-IN"/>
        </w:rPr>
      </w:pPr>
    </w:p>
    <w:p w:rsidR="0097069F" w:rsidRPr="001278C0" w:rsidRDefault="0097069F" w:rsidP="00F77776">
      <w:pPr>
        <w:spacing w:line="240" w:lineRule="auto"/>
        <w:rPr>
          <w:rFonts w:asciiTheme="minorHAnsi" w:eastAsia="SimSun-ExtB" w:hAnsiTheme="minorHAnsi" w:cstheme="minorHAnsi"/>
          <w:b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b/>
          <w:sz w:val="22"/>
          <w:lang w:val="en-IN"/>
        </w:rPr>
        <w:t>Background</w:t>
      </w:r>
    </w:p>
    <w:p w:rsidR="009842A9" w:rsidRPr="001278C0" w:rsidRDefault="0097069F" w:rsidP="00F77776">
      <w:p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The </w:t>
      </w:r>
      <w:r w:rsidR="004377D5" w:rsidRPr="001278C0">
        <w:rPr>
          <w:rFonts w:asciiTheme="minorHAnsi" w:eastAsia="SimSun-ExtB" w:hAnsiTheme="minorHAnsi" w:cstheme="minorHAnsi"/>
          <w:sz w:val="22"/>
          <w:lang w:val="en-IN"/>
        </w:rPr>
        <w:t>Centre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for Innovative Drug Development and Therapeutic Trials for Afric</w:t>
      </w:r>
      <w:r w:rsidR="004377D5" w:rsidRPr="001278C0">
        <w:rPr>
          <w:rFonts w:asciiTheme="minorHAnsi" w:eastAsia="SimSun-ExtB" w:hAnsiTheme="minorHAnsi" w:cstheme="minorHAnsi"/>
          <w:sz w:val="22"/>
          <w:lang w:val="en-IN"/>
        </w:rPr>
        <w:t>a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(CDT-Africa) is a World Bank supported </w:t>
      </w:r>
      <w:r w:rsidR="004377D5" w:rsidRPr="001278C0">
        <w:rPr>
          <w:rFonts w:asciiTheme="minorHAnsi" w:eastAsia="SimSun-ExtB" w:hAnsiTheme="minorHAnsi" w:cstheme="minorHAnsi"/>
          <w:sz w:val="22"/>
          <w:lang w:val="en-IN"/>
        </w:rPr>
        <w:t>centre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of excellence </w:t>
      </w:r>
      <w:r w:rsidR="004377D5" w:rsidRPr="001278C0">
        <w:rPr>
          <w:rFonts w:asciiTheme="minorHAnsi" w:eastAsia="SimSun-ExtB" w:hAnsiTheme="minorHAnsi" w:cstheme="minorHAnsi"/>
          <w:sz w:val="22"/>
          <w:lang w:val="en-IN"/>
        </w:rPr>
        <w:t xml:space="preserve">for education and research </w:t>
      </w:r>
      <w:r w:rsidR="00B84526" w:rsidRPr="001278C0">
        <w:rPr>
          <w:rFonts w:asciiTheme="minorHAnsi" w:eastAsia="SimSun-ExtB" w:hAnsiTheme="minorHAnsi" w:cstheme="minorHAnsi"/>
          <w:sz w:val="22"/>
          <w:lang w:val="en-IN"/>
        </w:rPr>
        <w:t xml:space="preserve">at 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>Addis Ababa University</w:t>
      </w:r>
      <w:r w:rsidR="0066058B" w:rsidRPr="001278C0">
        <w:rPr>
          <w:rFonts w:asciiTheme="minorHAnsi" w:eastAsia="SimSun-ExtB" w:hAnsiTheme="minorHAnsi" w:cstheme="minorHAnsi"/>
          <w:sz w:val="22"/>
          <w:lang w:val="en-IN"/>
        </w:rPr>
        <w:t>, Addis Ababa, Ethiopia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. The main aim of CDT-Africa is to </w:t>
      </w:r>
      <w:r w:rsidR="004377D5" w:rsidRPr="001278C0">
        <w:rPr>
          <w:rFonts w:asciiTheme="minorHAnsi" w:eastAsia="SimSun-ExtB" w:hAnsiTheme="minorHAnsi" w:cstheme="minorHAnsi"/>
          <w:sz w:val="22"/>
          <w:lang w:val="en-IN"/>
        </w:rPr>
        <w:t xml:space="preserve">serve as a platform for 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>equitable acce</w:t>
      </w:r>
      <w:r w:rsidR="0045685B" w:rsidRPr="001278C0">
        <w:rPr>
          <w:rFonts w:asciiTheme="minorHAnsi" w:eastAsia="SimSun-ExtB" w:hAnsiTheme="minorHAnsi" w:cstheme="minorHAnsi"/>
          <w:sz w:val="22"/>
          <w:lang w:val="en-IN"/>
        </w:rPr>
        <w:t>ss to interventions (drugs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, vaccines, diagnostics and </w:t>
      </w:r>
      <w:r w:rsidR="004377D5" w:rsidRPr="001278C0">
        <w:rPr>
          <w:rFonts w:asciiTheme="minorHAnsi" w:eastAsia="SimSun-ExtB" w:hAnsiTheme="minorHAnsi" w:cstheme="minorHAnsi"/>
          <w:sz w:val="22"/>
          <w:lang w:val="en-IN"/>
        </w:rPr>
        <w:t xml:space="preserve">complex 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>interventions) and bring about sustainable dev</w:t>
      </w:r>
      <w:r w:rsidR="002B6F80" w:rsidRPr="001278C0">
        <w:rPr>
          <w:rFonts w:asciiTheme="minorHAnsi" w:eastAsia="SimSun-ExtB" w:hAnsiTheme="minorHAnsi" w:cstheme="minorHAnsi"/>
          <w:sz w:val="22"/>
          <w:lang w:val="en-IN"/>
        </w:rPr>
        <w:t>elopment in Africa through high-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>quality capacity develo</w:t>
      </w:r>
      <w:r w:rsidR="0045685B" w:rsidRPr="001278C0">
        <w:rPr>
          <w:rFonts w:asciiTheme="minorHAnsi" w:eastAsia="SimSun-ExtB" w:hAnsiTheme="minorHAnsi" w:cstheme="minorHAnsi"/>
          <w:sz w:val="22"/>
          <w:lang w:val="en-IN"/>
        </w:rPr>
        <w:t>pment for innovative medical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discovery</w:t>
      </w:r>
      <w:r w:rsidR="00E96780" w:rsidRPr="001278C0">
        <w:rPr>
          <w:rFonts w:asciiTheme="minorHAnsi" w:eastAsia="SimSun-ExtB" w:hAnsiTheme="minorHAnsi" w:cstheme="minorHAnsi"/>
          <w:sz w:val="22"/>
          <w:lang w:val="en-IN"/>
        </w:rPr>
        <w:t xml:space="preserve"> and development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>.</w:t>
      </w:r>
      <w:r w:rsidR="00146489"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</w:p>
    <w:p w:rsidR="00614077" w:rsidRPr="001278C0" w:rsidRDefault="009B04AB" w:rsidP="00F77776">
      <w:p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>CDT-Africa</w:t>
      </w:r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 xml:space="preserve"> (</w:t>
      </w:r>
      <w:hyperlink r:id="rId9" w:history="1">
        <w:r w:rsidR="00587A47" w:rsidRPr="001278C0">
          <w:rPr>
            <w:rStyle w:val="Hyperlink"/>
            <w:rFonts w:asciiTheme="minorHAnsi" w:eastAsia="SimSun-ExtB" w:hAnsiTheme="minorHAnsi" w:cstheme="minorHAnsi"/>
            <w:sz w:val="22"/>
            <w:lang w:val="en-IN"/>
          </w:rPr>
          <w:t>www.cdt-africa.org</w:t>
        </w:r>
      </w:hyperlink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>)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and </w:t>
      </w:r>
      <w:proofErr w:type="spellStart"/>
      <w:r w:rsidR="00913970" w:rsidRPr="001278C0">
        <w:rPr>
          <w:rFonts w:asciiTheme="minorHAnsi" w:eastAsia="SimSun-ExtB" w:hAnsiTheme="minorHAnsi" w:cstheme="minorHAnsi"/>
          <w:sz w:val="22"/>
          <w:lang w:val="en-IN"/>
        </w:rPr>
        <w:t>Aklilu</w:t>
      </w:r>
      <w:proofErr w:type="spellEnd"/>
      <w:r w:rsidR="00913970" w:rsidRPr="001278C0">
        <w:rPr>
          <w:rFonts w:asciiTheme="minorHAnsi" w:eastAsia="SimSun-ExtB" w:hAnsiTheme="minorHAnsi" w:cstheme="minorHAnsi"/>
          <w:sz w:val="22"/>
          <w:lang w:val="en-IN"/>
        </w:rPr>
        <w:t xml:space="preserve"> Lemma Institute of Pathobiology</w:t>
      </w:r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 xml:space="preserve"> (</w:t>
      </w:r>
      <w:hyperlink r:id="rId10" w:history="1">
        <w:r w:rsidR="00587A47" w:rsidRPr="001278C0">
          <w:rPr>
            <w:rStyle w:val="Hyperlink"/>
            <w:rFonts w:asciiTheme="minorHAnsi" w:eastAsia="SimSun-ExtB" w:hAnsiTheme="minorHAnsi" w:cstheme="minorHAnsi"/>
            <w:sz w:val="22"/>
            <w:lang w:val="en-IN"/>
          </w:rPr>
          <w:t>http://www.aau.edu.et/alipb/</w:t>
        </w:r>
      </w:hyperlink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 xml:space="preserve">) </w:t>
      </w:r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>at Addis Ababa University</w:t>
      </w:r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  <w:r w:rsidR="00913970" w:rsidRPr="001278C0">
        <w:rPr>
          <w:rFonts w:asciiTheme="minorHAnsi" w:eastAsia="SimSun-ExtB" w:hAnsiTheme="minorHAnsi" w:cstheme="minorHAnsi"/>
          <w:sz w:val="22"/>
          <w:lang w:val="en-IN"/>
        </w:rPr>
        <w:t xml:space="preserve">are partnering for joint research and education programs, amongst of which is </w:t>
      </w:r>
      <w:r w:rsidR="00E96780" w:rsidRPr="001278C0">
        <w:rPr>
          <w:rFonts w:asciiTheme="minorHAnsi" w:eastAsia="SimSun-ExtB" w:hAnsiTheme="minorHAnsi" w:cstheme="minorHAnsi"/>
          <w:sz w:val="22"/>
          <w:lang w:val="en-IN"/>
        </w:rPr>
        <w:t xml:space="preserve">providing PhD and MSc </w:t>
      </w:r>
      <w:r w:rsidR="00FE75C1" w:rsidRPr="001278C0">
        <w:rPr>
          <w:rFonts w:asciiTheme="minorHAnsi" w:eastAsia="SimSun-ExtB" w:hAnsiTheme="minorHAnsi" w:cstheme="minorHAnsi"/>
          <w:sz w:val="22"/>
          <w:lang w:val="en-IN"/>
        </w:rPr>
        <w:t>fellowship opportunities</w:t>
      </w:r>
      <w:r w:rsidR="00E96780" w:rsidRPr="001278C0">
        <w:rPr>
          <w:rFonts w:asciiTheme="minorHAnsi" w:eastAsia="SimSun-ExtB" w:hAnsiTheme="minorHAnsi" w:cstheme="minorHAnsi"/>
          <w:sz w:val="22"/>
          <w:lang w:val="en-IN"/>
        </w:rPr>
        <w:t xml:space="preserve"> to outstanding students</w:t>
      </w:r>
      <w:r w:rsidR="00FE75C1" w:rsidRPr="001278C0">
        <w:rPr>
          <w:rFonts w:asciiTheme="minorHAnsi" w:eastAsia="SimSun-ExtB" w:hAnsiTheme="minorHAnsi" w:cstheme="minorHAnsi"/>
          <w:sz w:val="22"/>
          <w:lang w:val="en-IN"/>
        </w:rPr>
        <w:t>.</w:t>
      </w:r>
      <w:r w:rsidR="00AA093C"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</w:p>
    <w:p w:rsidR="001278C0" w:rsidRPr="001278C0" w:rsidRDefault="00AA093C" w:rsidP="00F77776">
      <w:p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>As part of this partnership</w:t>
      </w:r>
      <w:r w:rsidR="00FE75C1" w:rsidRPr="001278C0">
        <w:rPr>
          <w:rFonts w:asciiTheme="minorHAnsi" w:eastAsia="SimSun-ExtB" w:hAnsiTheme="minorHAnsi" w:cstheme="minorHAnsi"/>
          <w:sz w:val="22"/>
          <w:lang w:val="en-IN"/>
        </w:rPr>
        <w:t>, CDT-</w:t>
      </w:r>
      <w:r w:rsidR="00E96780" w:rsidRPr="001278C0">
        <w:rPr>
          <w:rFonts w:asciiTheme="minorHAnsi" w:eastAsia="SimSun-ExtB" w:hAnsiTheme="minorHAnsi" w:cstheme="minorHAnsi"/>
          <w:sz w:val="22"/>
          <w:lang w:val="en-IN"/>
        </w:rPr>
        <w:t xml:space="preserve">Africa plans to provide financial </w:t>
      </w:r>
      <w:r w:rsidR="00FE75C1" w:rsidRPr="001278C0">
        <w:rPr>
          <w:rFonts w:asciiTheme="minorHAnsi" w:eastAsia="SimSun-ExtB" w:hAnsiTheme="minorHAnsi" w:cstheme="minorHAnsi"/>
          <w:sz w:val="22"/>
          <w:lang w:val="en-IN"/>
        </w:rPr>
        <w:t>and technical support</w:t>
      </w:r>
      <w:r w:rsidR="00E96780" w:rsidRPr="001278C0">
        <w:rPr>
          <w:rFonts w:asciiTheme="minorHAnsi" w:eastAsia="SimSun-ExtB" w:hAnsiTheme="minorHAnsi" w:cstheme="minorHAnsi"/>
          <w:sz w:val="22"/>
          <w:lang w:val="en-IN"/>
        </w:rPr>
        <w:t>s</w:t>
      </w:r>
      <w:r w:rsidR="00FE75C1" w:rsidRPr="001278C0">
        <w:rPr>
          <w:rFonts w:asciiTheme="minorHAnsi" w:eastAsia="SimSun-ExtB" w:hAnsiTheme="minorHAnsi" w:cstheme="minorHAnsi"/>
          <w:sz w:val="22"/>
          <w:lang w:val="en-IN"/>
        </w:rPr>
        <w:t xml:space="preserve"> to </w:t>
      </w:r>
      <w:r w:rsidR="00614077" w:rsidRPr="001278C0">
        <w:rPr>
          <w:rFonts w:asciiTheme="minorHAnsi" w:eastAsia="SimSun-ExtB" w:hAnsiTheme="minorHAnsi" w:cstheme="minorHAnsi"/>
          <w:sz w:val="22"/>
          <w:lang w:val="en-IN"/>
        </w:rPr>
        <w:t xml:space="preserve">African women who </w:t>
      </w:r>
      <w:proofErr w:type="gramStart"/>
      <w:r w:rsidR="00614077" w:rsidRPr="001278C0">
        <w:rPr>
          <w:rFonts w:asciiTheme="minorHAnsi" w:eastAsia="SimSun-ExtB" w:hAnsiTheme="minorHAnsi" w:cstheme="minorHAnsi"/>
          <w:sz w:val="22"/>
          <w:lang w:val="en-IN"/>
        </w:rPr>
        <w:t>would be admitted</w:t>
      </w:r>
      <w:proofErr w:type="gramEnd"/>
      <w:r w:rsidR="00614077" w:rsidRPr="001278C0">
        <w:rPr>
          <w:rFonts w:asciiTheme="minorHAnsi" w:eastAsia="SimSun-ExtB" w:hAnsiTheme="minorHAnsi" w:cstheme="minorHAnsi"/>
          <w:sz w:val="22"/>
          <w:lang w:val="en-IN"/>
        </w:rPr>
        <w:t xml:space="preserve"> to pursue PhD in Tropical and Infectious Diseases at </w:t>
      </w:r>
      <w:proofErr w:type="spellStart"/>
      <w:r w:rsidR="00614077" w:rsidRPr="001278C0">
        <w:rPr>
          <w:rFonts w:asciiTheme="minorHAnsi" w:eastAsia="SimSun-ExtB" w:hAnsiTheme="minorHAnsi" w:cstheme="minorHAnsi"/>
          <w:sz w:val="22"/>
          <w:lang w:val="en-IN"/>
        </w:rPr>
        <w:t>Aklilu</w:t>
      </w:r>
      <w:proofErr w:type="spellEnd"/>
      <w:r w:rsidR="00614077" w:rsidRPr="001278C0">
        <w:rPr>
          <w:rFonts w:asciiTheme="minorHAnsi" w:eastAsia="SimSun-ExtB" w:hAnsiTheme="minorHAnsi" w:cstheme="minorHAnsi"/>
          <w:sz w:val="22"/>
          <w:lang w:val="en-IN"/>
        </w:rPr>
        <w:t xml:space="preserve"> Lemma Institute of Pathobiology, Addis Ababa University</w:t>
      </w:r>
      <w:r w:rsidR="001278C0" w:rsidRPr="001278C0">
        <w:rPr>
          <w:rFonts w:asciiTheme="minorHAnsi" w:eastAsia="SimSun-ExtB" w:hAnsiTheme="minorHAnsi" w:cstheme="minorHAnsi"/>
          <w:sz w:val="22"/>
          <w:lang w:val="en-IN"/>
        </w:rPr>
        <w:t>,</w:t>
      </w:r>
      <w:r w:rsidR="00A51B82" w:rsidRPr="001278C0">
        <w:rPr>
          <w:rFonts w:asciiTheme="minorHAnsi" w:eastAsia="SimSun-ExtB" w:hAnsiTheme="minorHAnsi" w:cstheme="minorHAnsi"/>
          <w:sz w:val="22"/>
          <w:lang w:val="en-IN"/>
        </w:rPr>
        <w:t xml:space="preserve"> for the 2019/20 academic year</w:t>
      </w:r>
      <w:r w:rsidR="00614077" w:rsidRPr="001278C0">
        <w:rPr>
          <w:rFonts w:asciiTheme="minorHAnsi" w:eastAsia="SimSun-ExtB" w:hAnsiTheme="minorHAnsi" w:cstheme="minorHAnsi"/>
          <w:sz w:val="22"/>
          <w:lang w:val="en-IN"/>
        </w:rPr>
        <w:t>.</w:t>
      </w:r>
      <w:r w:rsidR="00FE75C1"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</w:p>
    <w:p w:rsidR="00AA093C" w:rsidRPr="001278C0" w:rsidRDefault="00AA093C" w:rsidP="00F77776">
      <w:pPr>
        <w:spacing w:line="240" w:lineRule="auto"/>
        <w:rPr>
          <w:rFonts w:asciiTheme="minorHAnsi" w:eastAsia="SimSun-ExtB" w:hAnsiTheme="minorHAnsi" w:cstheme="minorHAnsi"/>
          <w:b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b/>
          <w:sz w:val="22"/>
          <w:lang w:val="en-IN"/>
        </w:rPr>
        <w:t>Eligibility</w:t>
      </w:r>
    </w:p>
    <w:p w:rsidR="00587A47" w:rsidRPr="001278C0" w:rsidRDefault="00587A47" w:rsidP="00F77776">
      <w:p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>To be eligible for this fellowship, applicants must meet the following criteria:</w:t>
      </w:r>
    </w:p>
    <w:p w:rsidR="00587A47" w:rsidRPr="001278C0" w:rsidRDefault="00D358F5" w:rsidP="0024447B">
      <w:pPr>
        <w:numPr>
          <w:ilvl w:val="0"/>
          <w:numId w:val="14"/>
        </w:num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>Woman national in</w:t>
      </w:r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>Eastern or Southern Africa</w:t>
      </w:r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 xml:space="preserve"> other than Ethiopia</w:t>
      </w:r>
      <w:r w:rsidR="002D152C">
        <w:rPr>
          <w:rFonts w:asciiTheme="minorHAnsi" w:eastAsia="SimSun-ExtB" w:hAnsiTheme="minorHAnsi" w:cstheme="minorHAnsi"/>
          <w:sz w:val="22"/>
          <w:lang w:val="en-IN"/>
        </w:rPr>
        <w:t>.</w:t>
      </w:r>
    </w:p>
    <w:p w:rsidR="00587A47" w:rsidRPr="001278C0" w:rsidRDefault="00D358F5" w:rsidP="00D358F5">
      <w:pPr>
        <w:numPr>
          <w:ilvl w:val="0"/>
          <w:numId w:val="14"/>
        </w:num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>Hold Master’s</w:t>
      </w:r>
      <w:r w:rsidR="00587A47" w:rsidRPr="001278C0">
        <w:rPr>
          <w:rFonts w:asciiTheme="minorHAnsi" w:eastAsia="SimSun-ExtB" w:hAnsiTheme="minorHAnsi" w:cstheme="minorHAnsi"/>
          <w:sz w:val="22"/>
          <w:lang w:val="en-IN"/>
        </w:rPr>
        <w:t xml:space="preserve"> degre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e in biomedical or health sciences from a reputable university and </w:t>
      </w:r>
      <w:r w:rsidR="00A51B82" w:rsidRPr="001278C0">
        <w:rPr>
          <w:rFonts w:asciiTheme="minorHAnsi" w:eastAsia="SimSun-ExtB" w:hAnsiTheme="minorHAnsi" w:cstheme="minorHAnsi"/>
          <w:sz w:val="22"/>
          <w:lang w:val="en-IN"/>
        </w:rPr>
        <w:t>completed the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MSc with CGPA ≥ 3.40</w:t>
      </w:r>
      <w:r w:rsidR="00A51B82" w:rsidRPr="001278C0">
        <w:rPr>
          <w:rFonts w:asciiTheme="minorHAnsi" w:eastAsia="SimSun-ExtB" w:hAnsiTheme="minorHAnsi" w:cstheme="minorHAnsi"/>
          <w:sz w:val="22"/>
          <w:lang w:val="en-IN"/>
        </w:rPr>
        <w:t>.</w:t>
      </w:r>
    </w:p>
    <w:p w:rsidR="00D358F5" w:rsidRPr="001278C0" w:rsidRDefault="00D358F5" w:rsidP="00D358F5">
      <w:pPr>
        <w:numPr>
          <w:ilvl w:val="0"/>
          <w:numId w:val="14"/>
        </w:num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>Successfully pass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entrance examination 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at </w:t>
      </w:r>
      <w:proofErr w:type="spellStart"/>
      <w:r w:rsidRPr="001278C0">
        <w:rPr>
          <w:rFonts w:asciiTheme="minorHAnsi" w:eastAsia="SimSun-ExtB" w:hAnsiTheme="minorHAnsi" w:cstheme="minorHAnsi"/>
          <w:sz w:val="22"/>
          <w:lang w:val="en-IN"/>
        </w:rPr>
        <w:t>Aklilu</w:t>
      </w:r>
      <w:proofErr w:type="spellEnd"/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Lemma Institute of Pathobiology</w:t>
      </w:r>
      <w:r w:rsidR="00A51B82" w:rsidRPr="001278C0">
        <w:rPr>
          <w:rFonts w:asciiTheme="minorHAnsi" w:eastAsia="SimSun-ExtB" w:hAnsiTheme="minorHAnsi" w:cstheme="minorHAnsi"/>
          <w:sz w:val="22"/>
          <w:lang w:val="en-IN"/>
        </w:rPr>
        <w:t>,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>and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obtain admission at Addis Ababa University</w:t>
      </w:r>
      <w:r w:rsidR="002D152C">
        <w:rPr>
          <w:rFonts w:asciiTheme="minorHAnsi" w:eastAsia="SimSun-ExtB" w:hAnsiTheme="minorHAnsi" w:cstheme="minorHAnsi"/>
          <w:sz w:val="22"/>
          <w:lang w:val="en-IN"/>
        </w:rPr>
        <w:t>.</w:t>
      </w:r>
    </w:p>
    <w:p w:rsidR="00A51B82" w:rsidRPr="001278C0" w:rsidRDefault="00A51B82" w:rsidP="00D358F5">
      <w:pPr>
        <w:numPr>
          <w:ilvl w:val="0"/>
          <w:numId w:val="14"/>
        </w:num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Submit </w:t>
      </w:r>
      <w:r w:rsidR="00D358F5" w:rsidRPr="001278C0">
        <w:rPr>
          <w:rFonts w:asciiTheme="minorHAnsi" w:eastAsia="SimSun-ExtB" w:hAnsiTheme="minorHAnsi" w:cstheme="minorHAnsi"/>
          <w:sz w:val="22"/>
          <w:lang w:val="en-IN"/>
        </w:rPr>
        <w:t>a preliminary research proposal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  <w:r w:rsidR="008430A4" w:rsidRPr="001278C0">
        <w:rPr>
          <w:rFonts w:asciiTheme="minorHAnsi" w:eastAsia="SimSun-ExtB" w:hAnsiTheme="minorHAnsi" w:cstheme="minorHAnsi"/>
          <w:sz w:val="22"/>
          <w:lang w:val="en-IN"/>
        </w:rPr>
        <w:t>potential for developing new therapeutic solutions - drugs, diagnostics, vaccines, and complex interventions – to major diseases plaguing Africa</w:t>
      </w:r>
      <w:r w:rsidR="008430A4"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>relevant to medical discovery and development</w:t>
      </w:r>
      <w:r w:rsidR="008430A4">
        <w:rPr>
          <w:rFonts w:asciiTheme="minorHAnsi" w:eastAsia="SimSun-ExtB" w:hAnsiTheme="minorHAnsi" w:cstheme="minorHAnsi"/>
          <w:sz w:val="22"/>
          <w:lang w:val="en-IN"/>
        </w:rPr>
        <w:t>.</w:t>
      </w:r>
    </w:p>
    <w:p w:rsidR="001278C0" w:rsidRPr="008430A4" w:rsidRDefault="00A51B82" w:rsidP="008430A4">
      <w:pPr>
        <w:numPr>
          <w:ilvl w:val="0"/>
          <w:numId w:val="14"/>
        </w:num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>Be able to enrol and attend the program on a full-time basis from 2019-2020 academic year.</w:t>
      </w:r>
    </w:p>
    <w:p w:rsidR="0021425A" w:rsidRPr="001278C0" w:rsidRDefault="00503350" w:rsidP="00F77776">
      <w:pPr>
        <w:spacing w:line="240" w:lineRule="auto"/>
        <w:rPr>
          <w:rFonts w:asciiTheme="minorHAnsi" w:eastAsia="SimSun-ExtB" w:hAnsiTheme="minorHAnsi" w:cstheme="minorHAnsi"/>
          <w:b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b/>
          <w:sz w:val="22"/>
          <w:lang w:val="en-IN"/>
        </w:rPr>
        <w:t>Fellowship</w:t>
      </w:r>
      <w:r w:rsidR="009842A9" w:rsidRPr="001278C0">
        <w:rPr>
          <w:rFonts w:asciiTheme="minorHAnsi" w:eastAsia="SimSun-ExtB" w:hAnsiTheme="minorHAnsi" w:cstheme="minorHAnsi"/>
          <w:b/>
          <w:sz w:val="22"/>
          <w:lang w:val="en-IN"/>
        </w:rPr>
        <w:t xml:space="preserve"> </w:t>
      </w:r>
    </w:p>
    <w:p w:rsidR="001278C0" w:rsidRPr="001278C0" w:rsidRDefault="008473AD" w:rsidP="001278C0">
      <w:pPr>
        <w:numPr>
          <w:ilvl w:val="0"/>
          <w:numId w:val="15"/>
        </w:num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hAnsiTheme="minorHAnsi" w:cstheme="minorHAnsi"/>
          <w:sz w:val="22"/>
        </w:rPr>
        <w:t xml:space="preserve">The fellowship covers a </w:t>
      </w:r>
      <w:r w:rsidR="001278C0" w:rsidRPr="001278C0">
        <w:rPr>
          <w:rFonts w:asciiTheme="minorHAnsi" w:hAnsiTheme="minorHAnsi" w:cstheme="minorHAnsi"/>
          <w:sz w:val="22"/>
        </w:rPr>
        <w:t xml:space="preserve">modest </w:t>
      </w:r>
      <w:r w:rsidRPr="001278C0">
        <w:rPr>
          <w:rFonts w:asciiTheme="minorHAnsi" w:hAnsiTheme="minorHAnsi" w:cstheme="minorHAnsi"/>
          <w:sz w:val="22"/>
        </w:rPr>
        <w:t>monthly</w:t>
      </w:r>
      <w:r w:rsidR="001278C0" w:rsidRPr="001278C0">
        <w:rPr>
          <w:rFonts w:asciiTheme="minorHAnsi" w:hAnsiTheme="minorHAnsi" w:cstheme="minorHAnsi"/>
          <w:sz w:val="22"/>
        </w:rPr>
        <w:t xml:space="preserve"> stipend</w:t>
      </w:r>
      <w:r w:rsidRPr="001278C0">
        <w:rPr>
          <w:rFonts w:asciiTheme="minorHAnsi" w:hAnsiTheme="minorHAnsi" w:cstheme="minorHAnsi"/>
          <w:sz w:val="22"/>
        </w:rPr>
        <w:t xml:space="preserve">, dormitory, medical coverage, </w:t>
      </w:r>
      <w:r w:rsidR="001278C0" w:rsidRPr="001278C0">
        <w:rPr>
          <w:rFonts w:asciiTheme="minorHAnsi" w:hAnsiTheme="minorHAnsi" w:cstheme="minorHAnsi"/>
          <w:sz w:val="22"/>
        </w:rPr>
        <w:t xml:space="preserve">and funding to support research projects. </w:t>
      </w:r>
    </w:p>
    <w:p w:rsidR="00D5432A" w:rsidRPr="001278C0" w:rsidRDefault="00D5432A" w:rsidP="001278C0">
      <w:pPr>
        <w:spacing w:line="240" w:lineRule="auto"/>
        <w:rPr>
          <w:rFonts w:asciiTheme="minorHAnsi" w:eastAsia="SimSun-ExtB" w:hAnsiTheme="minorHAnsi" w:cstheme="minorHAnsi"/>
          <w:b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b/>
          <w:sz w:val="22"/>
          <w:lang w:val="en-IN"/>
        </w:rPr>
        <w:t>Obligations of CDT-Africa</w:t>
      </w:r>
    </w:p>
    <w:p w:rsidR="0021425A" w:rsidRPr="001278C0" w:rsidRDefault="0021425A" w:rsidP="00F77776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</w:rPr>
      </w:pPr>
      <w:r w:rsidRPr="001278C0">
        <w:rPr>
          <w:rFonts w:asciiTheme="minorHAnsi" w:hAnsiTheme="minorHAnsi" w:cstheme="minorHAnsi"/>
          <w:sz w:val="22"/>
        </w:rPr>
        <w:t xml:space="preserve">Assign a Supervisor/co-Supervisor </w:t>
      </w:r>
      <w:r w:rsidR="00105397" w:rsidRPr="001278C0">
        <w:rPr>
          <w:rFonts w:asciiTheme="minorHAnsi" w:hAnsiTheme="minorHAnsi" w:cstheme="minorHAnsi"/>
          <w:sz w:val="22"/>
        </w:rPr>
        <w:t xml:space="preserve">from CDT-Africa Faculty </w:t>
      </w:r>
      <w:r w:rsidRPr="001278C0">
        <w:rPr>
          <w:rFonts w:asciiTheme="minorHAnsi" w:hAnsiTheme="minorHAnsi" w:cstheme="minorHAnsi"/>
          <w:sz w:val="22"/>
        </w:rPr>
        <w:t xml:space="preserve">who would actively follow-up and advise the PhD Fellow </w:t>
      </w:r>
      <w:r w:rsidR="00D5432A" w:rsidRPr="001278C0">
        <w:rPr>
          <w:rFonts w:asciiTheme="minorHAnsi" w:hAnsiTheme="minorHAnsi" w:cstheme="minorHAnsi"/>
          <w:sz w:val="22"/>
        </w:rPr>
        <w:t>together with the ALIPB Supervisor/co-Supervisor</w:t>
      </w:r>
      <w:r w:rsidRPr="001278C0">
        <w:rPr>
          <w:rFonts w:asciiTheme="minorHAnsi" w:hAnsiTheme="minorHAnsi" w:cstheme="minorHAnsi"/>
          <w:sz w:val="22"/>
        </w:rPr>
        <w:t>;</w:t>
      </w:r>
    </w:p>
    <w:p w:rsidR="0021425A" w:rsidRPr="001278C0" w:rsidRDefault="0021425A" w:rsidP="00F77776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</w:rPr>
      </w:pPr>
      <w:r w:rsidRPr="001278C0">
        <w:rPr>
          <w:rFonts w:asciiTheme="minorHAnsi" w:hAnsiTheme="minorHAnsi" w:cstheme="minorHAnsi"/>
          <w:sz w:val="22"/>
        </w:rPr>
        <w:lastRenderedPageBreak/>
        <w:t xml:space="preserve">Facilitate hiring of </w:t>
      </w:r>
      <w:r w:rsidR="009B04AB" w:rsidRPr="001278C0">
        <w:rPr>
          <w:rFonts w:asciiTheme="minorHAnsi" w:hAnsiTheme="minorHAnsi" w:cstheme="minorHAnsi"/>
          <w:sz w:val="22"/>
        </w:rPr>
        <w:t>data collectors</w:t>
      </w:r>
      <w:r w:rsidRPr="001278C0">
        <w:rPr>
          <w:rFonts w:asciiTheme="minorHAnsi" w:hAnsiTheme="minorHAnsi" w:cstheme="minorHAnsi"/>
          <w:sz w:val="22"/>
        </w:rPr>
        <w:t xml:space="preserve"> needed for implementation of the PhD Fellow’s research project;</w:t>
      </w:r>
    </w:p>
    <w:p w:rsidR="0021425A" w:rsidRPr="001278C0" w:rsidRDefault="0021425A" w:rsidP="00F77776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</w:rPr>
      </w:pPr>
      <w:r w:rsidRPr="001278C0">
        <w:rPr>
          <w:rFonts w:asciiTheme="minorHAnsi" w:hAnsiTheme="minorHAnsi" w:cstheme="minorHAnsi"/>
          <w:sz w:val="22"/>
        </w:rPr>
        <w:t>Facilitate national and international level laboratory attachments, training, and internship opportunities to the PhD Fellow in line with the research project and overall academic needs;</w:t>
      </w:r>
    </w:p>
    <w:p w:rsidR="0021425A" w:rsidRPr="001278C0" w:rsidRDefault="0021425A" w:rsidP="00F77776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</w:rPr>
      </w:pPr>
      <w:r w:rsidRPr="001278C0">
        <w:rPr>
          <w:rFonts w:asciiTheme="minorHAnsi" w:hAnsiTheme="minorHAnsi" w:cstheme="minorHAnsi"/>
          <w:sz w:val="22"/>
        </w:rPr>
        <w:t>Assess fill</w:t>
      </w:r>
      <w:r w:rsidR="00A06614" w:rsidRPr="001278C0">
        <w:rPr>
          <w:rFonts w:asciiTheme="minorHAnsi" w:hAnsiTheme="minorHAnsi" w:cstheme="minorHAnsi"/>
          <w:sz w:val="22"/>
        </w:rPr>
        <w:t xml:space="preserve">ed purchase requests of the </w:t>
      </w:r>
      <w:r w:rsidRPr="001278C0">
        <w:rPr>
          <w:rFonts w:asciiTheme="minorHAnsi" w:hAnsiTheme="minorHAnsi" w:cstheme="minorHAnsi"/>
          <w:sz w:val="22"/>
        </w:rPr>
        <w:t xml:space="preserve">Fellow and conduct procurements timely; </w:t>
      </w:r>
    </w:p>
    <w:p w:rsidR="0021425A" w:rsidRPr="001278C0" w:rsidRDefault="0021425A" w:rsidP="00F77776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2"/>
        </w:rPr>
      </w:pPr>
      <w:r w:rsidRPr="001278C0">
        <w:rPr>
          <w:rFonts w:asciiTheme="minorHAnsi" w:hAnsiTheme="minorHAnsi" w:cstheme="minorHAnsi"/>
          <w:sz w:val="22"/>
        </w:rPr>
        <w:t>Review documents submitte</w:t>
      </w:r>
      <w:r w:rsidR="00F77776" w:rsidRPr="001278C0">
        <w:rPr>
          <w:rFonts w:asciiTheme="minorHAnsi" w:hAnsiTheme="minorHAnsi" w:cstheme="minorHAnsi"/>
          <w:sz w:val="22"/>
        </w:rPr>
        <w:t>d by the PhD Fellow</w:t>
      </w:r>
      <w:r w:rsidRPr="001278C0">
        <w:rPr>
          <w:rFonts w:asciiTheme="minorHAnsi" w:hAnsiTheme="minorHAnsi" w:cstheme="minorHAnsi"/>
          <w:sz w:val="22"/>
        </w:rPr>
        <w:t xml:space="preserve">; </w:t>
      </w:r>
    </w:p>
    <w:p w:rsidR="0021425A" w:rsidRPr="001278C0" w:rsidRDefault="0021425A" w:rsidP="00F77776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1278C0">
        <w:rPr>
          <w:rFonts w:asciiTheme="minorHAnsi" w:hAnsiTheme="minorHAnsi" w:cstheme="minorHAnsi"/>
          <w:sz w:val="22"/>
        </w:rPr>
        <w:t xml:space="preserve">Effect payments of field or office level activities </w:t>
      </w:r>
      <w:r w:rsidR="00D5432A" w:rsidRPr="001278C0">
        <w:rPr>
          <w:rFonts w:asciiTheme="minorHAnsi" w:hAnsiTheme="minorHAnsi" w:cstheme="minorHAnsi"/>
          <w:sz w:val="22"/>
        </w:rPr>
        <w:t xml:space="preserve">of </w:t>
      </w:r>
      <w:r w:rsidRPr="001278C0">
        <w:rPr>
          <w:rFonts w:asciiTheme="minorHAnsi" w:hAnsiTheme="minorHAnsi" w:cstheme="minorHAnsi"/>
          <w:sz w:val="22"/>
        </w:rPr>
        <w:t>the research project;</w:t>
      </w:r>
    </w:p>
    <w:p w:rsidR="0021425A" w:rsidRPr="001278C0" w:rsidRDefault="0021425A" w:rsidP="00F77776">
      <w:pPr>
        <w:numPr>
          <w:ilvl w:val="0"/>
          <w:numId w:val="17"/>
        </w:numPr>
        <w:spacing w:line="240" w:lineRule="auto"/>
        <w:rPr>
          <w:rFonts w:asciiTheme="minorHAnsi" w:hAnsiTheme="minorHAnsi" w:cstheme="minorHAnsi"/>
          <w:b/>
          <w:sz w:val="22"/>
        </w:rPr>
      </w:pPr>
      <w:r w:rsidRPr="001278C0">
        <w:rPr>
          <w:rFonts w:asciiTheme="minorHAnsi" w:hAnsiTheme="minorHAnsi" w:cstheme="minorHAnsi"/>
          <w:sz w:val="22"/>
        </w:rPr>
        <w:t xml:space="preserve">Conduct financial analysis and monitoring of the funding and regularly update the PhD Fellow to effectively follow and utilize; and </w:t>
      </w:r>
    </w:p>
    <w:p w:rsidR="00DF40A7" w:rsidRPr="001278C0" w:rsidRDefault="00DF40A7" w:rsidP="00F77776">
      <w:pPr>
        <w:spacing w:line="240" w:lineRule="auto"/>
        <w:rPr>
          <w:rFonts w:asciiTheme="minorHAnsi" w:eastAsia="SimSun-ExtB" w:hAnsiTheme="minorHAnsi" w:cstheme="minorHAnsi"/>
          <w:b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b/>
          <w:sz w:val="22"/>
          <w:lang w:val="en-IN"/>
        </w:rPr>
        <w:t>Application</w:t>
      </w:r>
    </w:p>
    <w:p w:rsidR="002B6F80" w:rsidRPr="001278C0" w:rsidRDefault="002B6F80" w:rsidP="001278C0">
      <w:pPr>
        <w:numPr>
          <w:ilvl w:val="0"/>
          <w:numId w:val="18"/>
        </w:numPr>
        <w:spacing w:line="240" w:lineRule="auto"/>
        <w:rPr>
          <w:rFonts w:asciiTheme="minorHAnsi" w:eastAsia="SimSun-ExtB" w:hAnsiTheme="minorHAnsi" w:cstheme="minorHAnsi"/>
          <w:b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Application document (CV, </w:t>
      </w:r>
      <w:r w:rsidR="00D5432A" w:rsidRPr="001278C0">
        <w:rPr>
          <w:rFonts w:asciiTheme="minorHAnsi" w:eastAsia="SimSun-ExtB" w:hAnsiTheme="minorHAnsi" w:cstheme="minorHAnsi"/>
          <w:sz w:val="22"/>
          <w:lang w:val="en-IN"/>
        </w:rPr>
        <w:t>motivation letter, PhD project concept note, official transcript and copies of degrees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) must be submitted in electronic copy via email to Dr </w:t>
      </w:r>
      <w:proofErr w:type="spellStart"/>
      <w:r w:rsidRPr="001278C0">
        <w:rPr>
          <w:rFonts w:asciiTheme="minorHAnsi" w:eastAsia="SimSun-ExtB" w:hAnsiTheme="minorHAnsi" w:cstheme="minorHAnsi"/>
          <w:sz w:val="22"/>
          <w:lang w:val="en-IN"/>
        </w:rPr>
        <w:t>Tsegahun</w:t>
      </w:r>
      <w:proofErr w:type="spellEnd"/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  <w:proofErr w:type="spellStart"/>
      <w:r w:rsidRPr="001278C0">
        <w:rPr>
          <w:rFonts w:asciiTheme="minorHAnsi" w:eastAsia="SimSun-ExtB" w:hAnsiTheme="minorHAnsi" w:cstheme="minorHAnsi"/>
          <w:sz w:val="22"/>
          <w:lang w:val="en-IN"/>
        </w:rPr>
        <w:t>Manyazewal</w:t>
      </w:r>
      <w:proofErr w:type="spellEnd"/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(email: </w:t>
      </w:r>
      <w:hyperlink r:id="rId11" w:history="1">
        <w:r w:rsidRPr="001278C0">
          <w:rPr>
            <w:rStyle w:val="Hyperlink"/>
            <w:rFonts w:asciiTheme="minorHAnsi" w:eastAsia="SimSun-ExtB" w:hAnsiTheme="minorHAnsi" w:cstheme="minorHAnsi"/>
            <w:sz w:val="22"/>
            <w:lang w:val="en-IN"/>
          </w:rPr>
          <w:t>tsegahunm.cdtafrica@gmail.com</w:t>
        </w:r>
      </w:hyperlink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) </w:t>
      </w:r>
      <w:r w:rsidR="001278C0" w:rsidRPr="001278C0">
        <w:rPr>
          <w:rFonts w:asciiTheme="minorHAnsi" w:eastAsia="SimSun-ExtB" w:hAnsiTheme="minorHAnsi" w:cstheme="minorHAnsi"/>
          <w:sz w:val="22"/>
          <w:lang w:val="en-IN"/>
        </w:rPr>
        <w:t xml:space="preserve">copying Ms </w:t>
      </w:r>
      <w:proofErr w:type="spellStart"/>
      <w:r w:rsidR="001278C0" w:rsidRPr="001278C0">
        <w:rPr>
          <w:rFonts w:asciiTheme="minorHAnsi" w:eastAsia="SimSun-ExtB" w:hAnsiTheme="minorHAnsi" w:cstheme="minorHAnsi"/>
          <w:sz w:val="22"/>
          <w:lang w:val="en-IN"/>
        </w:rPr>
        <w:t>Bethelhem</w:t>
      </w:r>
      <w:proofErr w:type="spellEnd"/>
      <w:r w:rsidR="001278C0" w:rsidRPr="001278C0">
        <w:rPr>
          <w:rFonts w:asciiTheme="minorHAnsi" w:eastAsia="SimSun-ExtB" w:hAnsiTheme="minorHAnsi" w:cstheme="minorHAnsi"/>
          <w:sz w:val="22"/>
          <w:lang w:val="en-IN"/>
        </w:rPr>
        <w:t xml:space="preserve"> </w:t>
      </w:r>
      <w:proofErr w:type="spellStart"/>
      <w:r w:rsidR="001278C0" w:rsidRPr="001278C0">
        <w:rPr>
          <w:rFonts w:asciiTheme="minorHAnsi" w:eastAsia="SimSun-ExtB" w:hAnsiTheme="minorHAnsi" w:cstheme="minorHAnsi"/>
          <w:sz w:val="22"/>
          <w:lang w:val="en-IN"/>
        </w:rPr>
        <w:t>Fekadu</w:t>
      </w:r>
      <w:proofErr w:type="spellEnd"/>
      <w:r w:rsidR="001278C0" w:rsidRPr="001278C0">
        <w:rPr>
          <w:rFonts w:asciiTheme="minorHAnsi" w:eastAsia="SimSun-ExtB" w:hAnsiTheme="minorHAnsi" w:cstheme="minorHAnsi"/>
          <w:sz w:val="22"/>
          <w:lang w:val="en-IN"/>
        </w:rPr>
        <w:t xml:space="preserve"> (email: </w:t>
      </w:r>
      <w:hyperlink r:id="rId12" w:history="1">
        <w:r w:rsidR="001278C0" w:rsidRPr="001278C0">
          <w:rPr>
            <w:rStyle w:val="Hyperlink"/>
            <w:rFonts w:asciiTheme="minorHAnsi" w:eastAsia="SimSun-ExtB" w:hAnsiTheme="minorHAnsi" w:cstheme="minorHAnsi"/>
            <w:sz w:val="22"/>
            <w:lang w:val="en-IN"/>
          </w:rPr>
          <w:t>bettyfek2010@gmail.com</w:t>
        </w:r>
      </w:hyperlink>
      <w:r w:rsidR="001278C0" w:rsidRPr="001278C0">
        <w:rPr>
          <w:rFonts w:asciiTheme="minorHAnsi" w:eastAsia="SimSun-ExtB" w:hAnsiTheme="minorHAnsi" w:cstheme="minorHAnsi"/>
          <w:sz w:val="22"/>
          <w:lang w:val="en-IN"/>
        </w:rPr>
        <w:t>)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. </w:t>
      </w:r>
    </w:p>
    <w:p w:rsidR="002B6F80" w:rsidRPr="001278C0" w:rsidRDefault="002B6F80" w:rsidP="00F77776">
      <w:pPr>
        <w:numPr>
          <w:ilvl w:val="0"/>
          <w:numId w:val="18"/>
        </w:numPr>
        <w:spacing w:line="240" w:lineRule="auto"/>
        <w:rPr>
          <w:rFonts w:asciiTheme="minorHAnsi" w:eastAsia="SimSun-ExtB" w:hAnsiTheme="minorHAnsi" w:cstheme="minorHAnsi"/>
          <w:b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The </w:t>
      </w:r>
      <w:r w:rsidR="00E669A9" w:rsidRPr="001278C0">
        <w:rPr>
          <w:rFonts w:asciiTheme="minorHAnsi" w:eastAsia="SimSun-ExtB" w:hAnsiTheme="minorHAnsi" w:cstheme="minorHAnsi"/>
          <w:sz w:val="22"/>
          <w:lang w:val="en-IN"/>
        </w:rPr>
        <w:t>motivation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letter should describe how the applicant meets the requirements for the </w:t>
      </w:r>
      <w:r w:rsidR="00D5432A" w:rsidRPr="001278C0">
        <w:rPr>
          <w:rFonts w:asciiTheme="minorHAnsi" w:eastAsia="SimSun-ExtB" w:hAnsiTheme="minorHAnsi" w:cstheme="minorHAnsi"/>
          <w:sz w:val="22"/>
          <w:lang w:val="en-IN"/>
        </w:rPr>
        <w:t>PhD fellowship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and </w:t>
      </w:r>
      <w:r w:rsidR="00D5432A" w:rsidRPr="001278C0">
        <w:rPr>
          <w:rFonts w:asciiTheme="minorHAnsi" w:eastAsia="SimSun-ExtB" w:hAnsiTheme="minorHAnsi" w:cstheme="minorHAnsi"/>
          <w:sz w:val="22"/>
          <w:lang w:val="en-IN"/>
        </w:rPr>
        <w:t xml:space="preserve">why 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she wants </w:t>
      </w:r>
      <w:r w:rsidR="00E669A9" w:rsidRPr="001278C0">
        <w:rPr>
          <w:rFonts w:asciiTheme="minorHAnsi" w:eastAsia="SimSun-ExtB" w:hAnsiTheme="minorHAnsi" w:cstheme="minorHAnsi"/>
          <w:sz w:val="22"/>
          <w:lang w:val="en-IN"/>
        </w:rPr>
        <w:t xml:space="preserve">to engage in </w:t>
      </w:r>
      <w:r w:rsidR="00D5432A" w:rsidRPr="001278C0">
        <w:rPr>
          <w:rFonts w:asciiTheme="minorHAnsi" w:eastAsia="SimSun-ExtB" w:hAnsiTheme="minorHAnsi" w:cstheme="minorHAnsi"/>
          <w:sz w:val="22"/>
          <w:lang w:val="en-IN"/>
        </w:rPr>
        <w:t>the fellowship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>.</w:t>
      </w:r>
    </w:p>
    <w:p w:rsidR="001278C0" w:rsidRPr="001278C0" w:rsidRDefault="001278C0" w:rsidP="001278C0">
      <w:pPr>
        <w:numPr>
          <w:ilvl w:val="0"/>
          <w:numId w:val="18"/>
        </w:num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The deadline for application is </w:t>
      </w:r>
      <w:bookmarkStart w:id="0" w:name="_GoBack"/>
      <w:bookmarkEnd w:id="0"/>
      <w:r w:rsidR="008430A4" w:rsidRPr="001278C0">
        <w:rPr>
          <w:rFonts w:asciiTheme="minorHAnsi" w:eastAsia="SimSun-ExtB" w:hAnsiTheme="minorHAnsi" w:cstheme="minorHAnsi"/>
          <w:sz w:val="22"/>
          <w:lang w:val="en-IN"/>
        </w:rPr>
        <w:t>11</w:t>
      </w:r>
      <w:r>
        <w:rPr>
          <w:rFonts w:asciiTheme="minorHAnsi" w:eastAsia="SimSun-ExtB" w:hAnsiTheme="minorHAnsi" w:cstheme="minorHAnsi"/>
          <w:sz w:val="22"/>
          <w:lang w:val="en-IN"/>
        </w:rPr>
        <w:t xml:space="preserve"> 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August 2019. </w:t>
      </w:r>
    </w:p>
    <w:p w:rsidR="001278C0" w:rsidRPr="001278C0" w:rsidRDefault="001278C0" w:rsidP="001278C0">
      <w:pPr>
        <w:numPr>
          <w:ilvl w:val="0"/>
          <w:numId w:val="18"/>
        </w:numPr>
        <w:spacing w:line="240" w:lineRule="auto"/>
        <w:rPr>
          <w:rFonts w:asciiTheme="minorHAnsi" w:eastAsia="SimSun-ExtB" w:hAnsiTheme="minorHAnsi" w:cstheme="minorHAnsi"/>
          <w:sz w:val="22"/>
          <w:lang w:val="en-IN"/>
        </w:rPr>
      </w:pP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Interview </w:t>
      </w:r>
      <w:proofErr w:type="gramStart"/>
      <w:r w:rsidRPr="001278C0">
        <w:rPr>
          <w:rFonts w:asciiTheme="minorHAnsi" w:eastAsia="SimSun-ExtB" w:hAnsiTheme="minorHAnsi" w:cstheme="minorHAnsi"/>
          <w:sz w:val="22"/>
          <w:lang w:val="en-IN"/>
        </w:rPr>
        <w:t>will be conducted</w:t>
      </w:r>
      <w:proofErr w:type="gramEnd"/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 in late August</w:t>
      </w:r>
      <w:r>
        <w:rPr>
          <w:rFonts w:asciiTheme="minorHAnsi" w:eastAsia="SimSun-ExtB" w:hAnsiTheme="minorHAnsi" w:cstheme="minorHAnsi"/>
          <w:sz w:val="22"/>
          <w:lang w:val="en-IN"/>
        </w:rPr>
        <w:t xml:space="preserve"> via Skype</w:t>
      </w:r>
      <w:r w:rsidRPr="001278C0">
        <w:rPr>
          <w:rFonts w:asciiTheme="minorHAnsi" w:eastAsia="SimSun-ExtB" w:hAnsiTheme="minorHAnsi" w:cstheme="minorHAnsi"/>
          <w:sz w:val="22"/>
          <w:lang w:val="en-IN"/>
        </w:rPr>
        <w:t xml:space="preserve">. </w:t>
      </w:r>
    </w:p>
    <w:p w:rsidR="00CE6D96" w:rsidRPr="00A06614" w:rsidRDefault="00CE6D96" w:rsidP="001278C0">
      <w:pPr>
        <w:spacing w:line="240" w:lineRule="auto"/>
        <w:ind w:left="720"/>
        <w:rPr>
          <w:rFonts w:eastAsia="SimSun-ExtB" w:cs="Arial"/>
          <w:b/>
          <w:szCs w:val="24"/>
          <w:lang w:val="en-IN"/>
        </w:rPr>
      </w:pPr>
    </w:p>
    <w:sectPr w:rsidR="00CE6D96" w:rsidRPr="00A06614" w:rsidSect="00A06614">
      <w:footerReference w:type="default" r:id="rId13"/>
      <w:pgSz w:w="11906" w:h="16838"/>
      <w:pgMar w:top="720" w:right="1106" w:bottom="1080" w:left="1440" w:header="540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7D" w:rsidRDefault="005C0D7D" w:rsidP="00263170">
      <w:pPr>
        <w:spacing w:after="0" w:line="240" w:lineRule="auto"/>
      </w:pPr>
      <w:r>
        <w:separator/>
      </w:r>
    </w:p>
  </w:endnote>
  <w:endnote w:type="continuationSeparator" w:id="0">
    <w:p w:rsidR="005C0D7D" w:rsidRDefault="005C0D7D" w:rsidP="0026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EBE" w:rsidRPr="00935E4B" w:rsidRDefault="00B22EBE" w:rsidP="00B22EBE">
    <w:pPr>
      <w:spacing w:after="0" w:line="240" w:lineRule="auto"/>
      <w:jc w:val="center"/>
      <w:rPr>
        <w:rFonts w:ascii="Trebuchet MS" w:hAnsi="Trebuchet MS"/>
        <w:i/>
        <w:color w:val="E36C0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7D" w:rsidRDefault="005C0D7D" w:rsidP="00263170">
      <w:pPr>
        <w:spacing w:after="0" w:line="240" w:lineRule="auto"/>
      </w:pPr>
      <w:r>
        <w:separator/>
      </w:r>
    </w:p>
  </w:footnote>
  <w:footnote w:type="continuationSeparator" w:id="0">
    <w:p w:rsidR="005C0D7D" w:rsidRDefault="005C0D7D" w:rsidP="00263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05FD"/>
    <w:multiLevelType w:val="hybridMultilevel"/>
    <w:tmpl w:val="2B26C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C3C66"/>
    <w:multiLevelType w:val="hybridMultilevel"/>
    <w:tmpl w:val="46E2A7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AE5"/>
    <w:multiLevelType w:val="hybridMultilevel"/>
    <w:tmpl w:val="456A590C"/>
    <w:lvl w:ilvl="0" w:tplc="9392B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A5137"/>
    <w:multiLevelType w:val="hybridMultilevel"/>
    <w:tmpl w:val="9B50F8A6"/>
    <w:lvl w:ilvl="0" w:tplc="14B81D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F5F5614"/>
    <w:multiLevelType w:val="hybridMultilevel"/>
    <w:tmpl w:val="2C40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63851"/>
    <w:multiLevelType w:val="hybridMultilevel"/>
    <w:tmpl w:val="8976F7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E1E53"/>
    <w:multiLevelType w:val="hybridMultilevel"/>
    <w:tmpl w:val="27E61964"/>
    <w:lvl w:ilvl="0" w:tplc="8BA6F3D6">
      <w:start w:val="1"/>
      <w:numFmt w:val="decimal"/>
      <w:lvlText w:val="%1."/>
      <w:lvlJc w:val="left"/>
      <w:pPr>
        <w:ind w:left="360" w:hanging="360"/>
      </w:pPr>
      <w:rPr>
        <w:rFonts w:ascii="Book Antiqua" w:eastAsia="Calibri" w:hAnsi="Book Antiqua" w:cs="Times New Roman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2F1E"/>
    <w:multiLevelType w:val="hybridMultilevel"/>
    <w:tmpl w:val="991C6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5545"/>
    <w:multiLevelType w:val="hybridMultilevel"/>
    <w:tmpl w:val="052A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15E45"/>
    <w:multiLevelType w:val="hybridMultilevel"/>
    <w:tmpl w:val="7D64C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61404"/>
    <w:multiLevelType w:val="hybridMultilevel"/>
    <w:tmpl w:val="32F64E0C"/>
    <w:lvl w:ilvl="0" w:tplc="89305E3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89305E3A">
      <w:start w:val="1"/>
      <w:numFmt w:val="decimal"/>
      <w:lvlText w:val="3.2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337D0"/>
    <w:multiLevelType w:val="hybridMultilevel"/>
    <w:tmpl w:val="D528E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934C5"/>
    <w:multiLevelType w:val="hybridMultilevel"/>
    <w:tmpl w:val="3A2E854C"/>
    <w:lvl w:ilvl="0" w:tplc="9392BB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932ED"/>
    <w:multiLevelType w:val="hybridMultilevel"/>
    <w:tmpl w:val="F1DE8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F25725"/>
    <w:multiLevelType w:val="hybridMultilevel"/>
    <w:tmpl w:val="EC16A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42FB3"/>
    <w:multiLevelType w:val="hybridMultilevel"/>
    <w:tmpl w:val="D3F2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13A10"/>
    <w:multiLevelType w:val="hybridMultilevel"/>
    <w:tmpl w:val="AE102F50"/>
    <w:lvl w:ilvl="0" w:tplc="3CA4D52C">
      <w:start w:val="1"/>
      <w:numFmt w:val="bullet"/>
      <w:lvlText w:val="-"/>
      <w:lvlJc w:val="left"/>
      <w:pPr>
        <w:ind w:left="1430" w:hanging="360"/>
      </w:pPr>
      <w:rPr>
        <w:rFonts w:ascii="Book Antiqua" w:eastAsia="Calibri" w:hAnsi="Book Antiqua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AC61B0F"/>
    <w:multiLevelType w:val="hybridMultilevel"/>
    <w:tmpl w:val="F5E29A02"/>
    <w:lvl w:ilvl="0" w:tplc="AA74C0D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A6A8F"/>
    <w:multiLevelType w:val="hybridMultilevel"/>
    <w:tmpl w:val="F97A6D7C"/>
    <w:lvl w:ilvl="0" w:tplc="9174A68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6"/>
  </w:num>
  <w:num w:numId="5">
    <w:abstractNumId w:val="15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4"/>
  </w:num>
  <w:num w:numId="11">
    <w:abstractNumId w:val="18"/>
  </w:num>
  <w:num w:numId="12">
    <w:abstractNumId w:val="10"/>
  </w:num>
  <w:num w:numId="13">
    <w:abstractNumId w:val="17"/>
  </w:num>
  <w:num w:numId="14">
    <w:abstractNumId w:val="13"/>
  </w:num>
  <w:num w:numId="15">
    <w:abstractNumId w:val="5"/>
  </w:num>
  <w:num w:numId="16">
    <w:abstractNumId w:val="12"/>
  </w:num>
  <w:num w:numId="17">
    <w:abstractNumId w:val="1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70"/>
    <w:rsid w:val="000238EC"/>
    <w:rsid w:val="00033BF5"/>
    <w:rsid w:val="000513DB"/>
    <w:rsid w:val="00077EB3"/>
    <w:rsid w:val="000C17B2"/>
    <w:rsid w:val="000D041F"/>
    <w:rsid w:val="000E0F09"/>
    <w:rsid w:val="000E6FB4"/>
    <w:rsid w:val="000F31AF"/>
    <w:rsid w:val="00105397"/>
    <w:rsid w:val="001155E8"/>
    <w:rsid w:val="001215F2"/>
    <w:rsid w:val="001269EE"/>
    <w:rsid w:val="001278C0"/>
    <w:rsid w:val="00146489"/>
    <w:rsid w:val="0014770C"/>
    <w:rsid w:val="00172D8E"/>
    <w:rsid w:val="00192CCE"/>
    <w:rsid w:val="001949C4"/>
    <w:rsid w:val="001B02B9"/>
    <w:rsid w:val="001F337D"/>
    <w:rsid w:val="0021035A"/>
    <w:rsid w:val="0021425A"/>
    <w:rsid w:val="0024447B"/>
    <w:rsid w:val="00263170"/>
    <w:rsid w:val="002B49A8"/>
    <w:rsid w:val="002B667E"/>
    <w:rsid w:val="002B6F80"/>
    <w:rsid w:val="002D152C"/>
    <w:rsid w:val="003227AF"/>
    <w:rsid w:val="003235A9"/>
    <w:rsid w:val="00344170"/>
    <w:rsid w:val="00346791"/>
    <w:rsid w:val="00346C1E"/>
    <w:rsid w:val="003575D5"/>
    <w:rsid w:val="0039116C"/>
    <w:rsid w:val="003A6220"/>
    <w:rsid w:val="003C090E"/>
    <w:rsid w:val="003E62A8"/>
    <w:rsid w:val="003F03E4"/>
    <w:rsid w:val="003F2FF2"/>
    <w:rsid w:val="0041513B"/>
    <w:rsid w:val="004377D5"/>
    <w:rsid w:val="004456C6"/>
    <w:rsid w:val="004507FE"/>
    <w:rsid w:val="0045685B"/>
    <w:rsid w:val="00461FFB"/>
    <w:rsid w:val="004763A9"/>
    <w:rsid w:val="004A3598"/>
    <w:rsid w:val="004D286D"/>
    <w:rsid w:val="004E7D10"/>
    <w:rsid w:val="004F124E"/>
    <w:rsid w:val="004F486F"/>
    <w:rsid w:val="00503350"/>
    <w:rsid w:val="00510CE7"/>
    <w:rsid w:val="005154BD"/>
    <w:rsid w:val="00531A9E"/>
    <w:rsid w:val="0057047E"/>
    <w:rsid w:val="00587A47"/>
    <w:rsid w:val="005C0D7D"/>
    <w:rsid w:val="005D4E00"/>
    <w:rsid w:val="005D6AD1"/>
    <w:rsid w:val="005F1707"/>
    <w:rsid w:val="00614077"/>
    <w:rsid w:val="00640206"/>
    <w:rsid w:val="00647445"/>
    <w:rsid w:val="00651FCC"/>
    <w:rsid w:val="0066058B"/>
    <w:rsid w:val="006A4B3C"/>
    <w:rsid w:val="00702725"/>
    <w:rsid w:val="007049B3"/>
    <w:rsid w:val="00733DF1"/>
    <w:rsid w:val="007616A3"/>
    <w:rsid w:val="0076209B"/>
    <w:rsid w:val="00773EE4"/>
    <w:rsid w:val="00796F21"/>
    <w:rsid w:val="007A5824"/>
    <w:rsid w:val="007D3FDD"/>
    <w:rsid w:val="007E716E"/>
    <w:rsid w:val="007F1C7C"/>
    <w:rsid w:val="0080207F"/>
    <w:rsid w:val="00814F36"/>
    <w:rsid w:val="00826A41"/>
    <w:rsid w:val="008430A4"/>
    <w:rsid w:val="008473AD"/>
    <w:rsid w:val="00861840"/>
    <w:rsid w:val="008839F1"/>
    <w:rsid w:val="008965F5"/>
    <w:rsid w:val="008A616E"/>
    <w:rsid w:val="008C2A51"/>
    <w:rsid w:val="008D739C"/>
    <w:rsid w:val="008E0DE3"/>
    <w:rsid w:val="008F51CC"/>
    <w:rsid w:val="00913970"/>
    <w:rsid w:val="00935E4B"/>
    <w:rsid w:val="0097069F"/>
    <w:rsid w:val="0097254B"/>
    <w:rsid w:val="00982712"/>
    <w:rsid w:val="009842A9"/>
    <w:rsid w:val="009A04CD"/>
    <w:rsid w:val="009A43AC"/>
    <w:rsid w:val="009B04AB"/>
    <w:rsid w:val="009F33A7"/>
    <w:rsid w:val="00A06614"/>
    <w:rsid w:val="00A277C4"/>
    <w:rsid w:val="00A50DA9"/>
    <w:rsid w:val="00A51B82"/>
    <w:rsid w:val="00A55206"/>
    <w:rsid w:val="00AA093C"/>
    <w:rsid w:val="00AE5787"/>
    <w:rsid w:val="00B04A9E"/>
    <w:rsid w:val="00B22EBE"/>
    <w:rsid w:val="00B43CE6"/>
    <w:rsid w:val="00B57A4A"/>
    <w:rsid w:val="00B761B4"/>
    <w:rsid w:val="00B84526"/>
    <w:rsid w:val="00B86BB1"/>
    <w:rsid w:val="00B9597C"/>
    <w:rsid w:val="00BC2805"/>
    <w:rsid w:val="00BC6222"/>
    <w:rsid w:val="00C16A94"/>
    <w:rsid w:val="00C22175"/>
    <w:rsid w:val="00C53129"/>
    <w:rsid w:val="00C71DD0"/>
    <w:rsid w:val="00C7325B"/>
    <w:rsid w:val="00C862FD"/>
    <w:rsid w:val="00C8692F"/>
    <w:rsid w:val="00C95A6C"/>
    <w:rsid w:val="00CB038A"/>
    <w:rsid w:val="00CB038C"/>
    <w:rsid w:val="00CB2599"/>
    <w:rsid w:val="00CC0354"/>
    <w:rsid w:val="00CC5257"/>
    <w:rsid w:val="00CE6D96"/>
    <w:rsid w:val="00CE6FD9"/>
    <w:rsid w:val="00D358F5"/>
    <w:rsid w:val="00D3596C"/>
    <w:rsid w:val="00D466B0"/>
    <w:rsid w:val="00D5432A"/>
    <w:rsid w:val="00D80903"/>
    <w:rsid w:val="00DC574F"/>
    <w:rsid w:val="00DD2B79"/>
    <w:rsid w:val="00DE12C0"/>
    <w:rsid w:val="00DE3B6B"/>
    <w:rsid w:val="00DF40A7"/>
    <w:rsid w:val="00E020C9"/>
    <w:rsid w:val="00E07BCF"/>
    <w:rsid w:val="00E568CF"/>
    <w:rsid w:val="00E669A9"/>
    <w:rsid w:val="00E75D40"/>
    <w:rsid w:val="00E80F17"/>
    <w:rsid w:val="00E8622D"/>
    <w:rsid w:val="00E96780"/>
    <w:rsid w:val="00EA1E88"/>
    <w:rsid w:val="00EB5958"/>
    <w:rsid w:val="00EC3E30"/>
    <w:rsid w:val="00F73FA2"/>
    <w:rsid w:val="00F77776"/>
    <w:rsid w:val="00F908FC"/>
    <w:rsid w:val="00F920D7"/>
    <w:rsid w:val="00FA0BC1"/>
    <w:rsid w:val="00FD6602"/>
    <w:rsid w:val="00FE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025C0"/>
  <w15:chartTrackingRefBased/>
  <w15:docId w15:val="{C45641A6-A475-44A5-900B-8EB6CCD5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50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263170"/>
    <w:pPr>
      <w:keepNext/>
      <w:spacing w:after="0" w:line="240" w:lineRule="auto"/>
      <w:outlineLvl w:val="4"/>
    </w:pPr>
    <w:rPr>
      <w:rFonts w:ascii="Times New Roman" w:hAnsi="Times New Roman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170"/>
  </w:style>
  <w:style w:type="paragraph" w:styleId="Footer">
    <w:name w:val="footer"/>
    <w:basedOn w:val="Normal"/>
    <w:link w:val="FooterChar"/>
    <w:uiPriority w:val="99"/>
    <w:unhideWhenUsed/>
    <w:rsid w:val="002631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170"/>
  </w:style>
  <w:style w:type="paragraph" w:styleId="Title">
    <w:name w:val="Title"/>
    <w:basedOn w:val="Normal"/>
    <w:next w:val="Normal"/>
    <w:link w:val="TitleChar"/>
    <w:uiPriority w:val="10"/>
    <w:qFormat/>
    <w:rsid w:val="00263170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link w:val="Title"/>
    <w:uiPriority w:val="10"/>
    <w:rsid w:val="00263170"/>
    <w:rPr>
      <w:rFonts w:ascii="Calibri Light" w:eastAsia="Times New Roman" w:hAnsi="Calibri Light" w:cs="Times New Roman"/>
      <w:spacing w:val="-10"/>
      <w:kern w:val="28"/>
      <w:sz w:val="56"/>
      <w:szCs w:val="56"/>
      <w:lang w:val="en-GB"/>
    </w:rPr>
  </w:style>
  <w:style w:type="character" w:customStyle="1" w:styleId="Heading5Char">
    <w:name w:val="Heading 5 Char"/>
    <w:link w:val="Heading5"/>
    <w:rsid w:val="00263170"/>
    <w:rPr>
      <w:rFonts w:ascii="Times New Roman" w:eastAsia="Times New Roman" w:hAnsi="Times New Roman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31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BF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A616E"/>
    <w:pPr>
      <w:ind w:left="720"/>
      <w:contextualSpacing/>
    </w:pPr>
  </w:style>
  <w:style w:type="character" w:styleId="Hyperlink">
    <w:name w:val="Hyperlink"/>
    <w:uiPriority w:val="99"/>
    <w:unhideWhenUsed/>
    <w:rsid w:val="002B49A8"/>
    <w:rPr>
      <w:color w:val="0000FF"/>
      <w:u w:val="single"/>
    </w:rPr>
  </w:style>
  <w:style w:type="table" w:styleId="TableGrid">
    <w:name w:val="Table Grid"/>
    <w:basedOn w:val="TableNormal"/>
    <w:uiPriority w:val="59"/>
    <w:rsid w:val="0097069F"/>
    <w:rPr>
      <w:rFonts w:eastAsia="Calibri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CB038C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323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5A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235A9"/>
    <w:rPr>
      <w:rFonts w:ascii="Arial Narrow" w:hAnsi="Arial Narro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5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235A9"/>
    <w:rPr>
      <w:rFonts w:ascii="Arial Narrow" w:hAnsi="Arial Narrow"/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814F36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ettyfek201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segahunm.cdtafrica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au.edu.et/alip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dt-afric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3689</CharactersWithSpaces>
  <SharedDoc>false</SharedDoc>
  <HLinks>
    <vt:vector size="12" baseType="variant">
      <vt:variant>
        <vt:i4>1310766</vt:i4>
      </vt:variant>
      <vt:variant>
        <vt:i4>9</vt:i4>
      </vt:variant>
      <vt:variant>
        <vt:i4>0</vt:i4>
      </vt:variant>
      <vt:variant>
        <vt:i4>5</vt:i4>
      </vt:variant>
      <vt:variant>
        <vt:lpwstr>mailto:samket2007@yahoo.com</vt:lpwstr>
      </vt:variant>
      <vt:variant>
        <vt:lpwstr/>
      </vt:variant>
      <vt:variant>
        <vt:i4>1507431</vt:i4>
      </vt:variant>
      <vt:variant>
        <vt:i4>6</vt:i4>
      </vt:variant>
      <vt:variant>
        <vt:i4>0</vt:i4>
      </vt:variant>
      <vt:variant>
        <vt:i4>5</vt:i4>
      </vt:variant>
      <vt:variant>
        <vt:lpwstr>mailto:tsegahunm.cdtafrica@gmail.com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Tsegahun M</dc:creator>
  <cp:keywords>Tsegahun M</cp:keywords>
  <cp:lastModifiedBy>TsegahunM</cp:lastModifiedBy>
  <cp:revision>3</cp:revision>
  <cp:lastPrinted>2019-06-07T05:30:00Z</cp:lastPrinted>
  <dcterms:created xsi:type="dcterms:W3CDTF">2019-07-19T07:18:00Z</dcterms:created>
  <dcterms:modified xsi:type="dcterms:W3CDTF">2019-07-19T07:21:00Z</dcterms:modified>
</cp:coreProperties>
</file>